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2EA7" w14:textId="77777777" w:rsidR="006C2879" w:rsidRPr="009B231D" w:rsidRDefault="006C2879" w:rsidP="00056B33">
      <w:pPr>
        <w:pStyle w:val="Normal1"/>
        <w:spacing w:line="360" w:lineRule="auto"/>
        <w:rPr>
          <w:rFonts w:ascii="Arial" w:hAnsi="Arial" w:cs="Arial"/>
          <w:color w:val="000000" w:themeColor="text1"/>
          <w:lang w:val="az-Latn-AZ"/>
        </w:rPr>
      </w:pPr>
    </w:p>
    <w:p w14:paraId="0DF6AA07" w14:textId="348ABECB" w:rsidR="00F8361E" w:rsidRPr="00932A1E" w:rsidRDefault="00F8361E" w:rsidP="006C2879">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EF7EE4">
        <w:rPr>
          <w:rFonts w:ascii="Arial" w:hAnsi="Arial" w:cs="Arial"/>
          <w:b/>
          <w:sz w:val="28"/>
          <w:szCs w:val="28"/>
          <w:lang w:val="az-Latn-AZ"/>
        </w:rPr>
        <w:t>Qızıl 7</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1475F306" w:rsidR="00F8361E" w:rsidRPr="00056B33"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056B33">
        <w:rPr>
          <w:rFonts w:ascii="Arial" w:hAnsi="Arial" w:cs="Arial"/>
          <w:sz w:val="28"/>
          <w:szCs w:val="28"/>
          <w:lang w:val="az-Latn-AZ"/>
        </w:rPr>
        <w:t>“</w:t>
      </w:r>
      <w:r w:rsidR="00EF7EE4" w:rsidRPr="00056B33">
        <w:rPr>
          <w:rFonts w:ascii="Arial" w:hAnsi="Arial" w:cs="Arial"/>
          <w:sz w:val="28"/>
          <w:szCs w:val="28"/>
          <w:lang w:val="az-Latn-AZ"/>
        </w:rPr>
        <w:t>Qızıl 7</w:t>
      </w:r>
      <w:r w:rsidR="00B33FA2" w:rsidRPr="00056B33">
        <w:rPr>
          <w:rFonts w:ascii="Arial" w:hAnsi="Arial" w:cs="Arial"/>
          <w:sz w:val="28"/>
          <w:szCs w:val="28"/>
          <w:lang w:val="az-Latn-AZ"/>
        </w:rPr>
        <w:t xml:space="preserve">” </w:t>
      </w:r>
      <w:r w:rsidR="006F10C2" w:rsidRPr="00056B33">
        <w:rPr>
          <w:rFonts w:ascii="Arial" w:hAnsi="Arial" w:cs="Arial"/>
          <w:sz w:val="28"/>
          <w:szCs w:val="28"/>
          <w:lang w:val="az-Latn-AZ"/>
        </w:rPr>
        <w:t>ani lotereya biletinin qiyməti</w:t>
      </w:r>
      <w:r w:rsidRPr="00056B33">
        <w:rPr>
          <w:rFonts w:ascii="Arial" w:hAnsi="Arial" w:cs="Arial"/>
          <w:sz w:val="28"/>
          <w:szCs w:val="28"/>
          <w:lang w:val="az-Latn-AZ"/>
        </w:rPr>
        <w:t xml:space="preserve">: </w:t>
      </w:r>
      <w:r w:rsidR="00B33FA2" w:rsidRPr="00056B33">
        <w:rPr>
          <w:rFonts w:ascii="Arial" w:hAnsi="Arial" w:cs="Arial"/>
          <w:sz w:val="28"/>
          <w:szCs w:val="28"/>
          <w:lang w:val="az-Latn-AZ"/>
        </w:rPr>
        <w:t>1</w:t>
      </w:r>
      <w:r w:rsidRPr="00056B33">
        <w:rPr>
          <w:rFonts w:ascii="Arial" w:hAnsi="Arial" w:cs="Arial"/>
          <w:sz w:val="28"/>
          <w:szCs w:val="28"/>
          <w:lang w:val="az-Latn-AZ"/>
        </w:rPr>
        <w:t xml:space="preserve"> (</w:t>
      </w:r>
      <w:r w:rsidR="00B33FA2" w:rsidRPr="00056B33">
        <w:rPr>
          <w:rFonts w:ascii="Arial" w:hAnsi="Arial" w:cs="Arial"/>
          <w:sz w:val="28"/>
          <w:szCs w:val="28"/>
          <w:lang w:val="az-Latn-AZ"/>
        </w:rPr>
        <w:t>bir</w:t>
      </w:r>
      <w:r w:rsidRPr="00056B33">
        <w:rPr>
          <w:rFonts w:ascii="Arial" w:hAnsi="Arial" w:cs="Arial"/>
          <w:sz w:val="28"/>
          <w:szCs w:val="28"/>
          <w:lang w:val="az-Latn-AZ"/>
        </w:rPr>
        <w:t>) manat.</w:t>
      </w:r>
    </w:p>
    <w:p w14:paraId="52579A0D" w14:textId="60C4EC3A" w:rsidR="0054434D" w:rsidRPr="00056B33" w:rsidRDefault="00056B33" w:rsidP="00932A1E">
      <w:pPr>
        <w:pStyle w:val="Normal1"/>
        <w:spacing w:after="120"/>
        <w:jc w:val="both"/>
        <w:rPr>
          <w:rFonts w:ascii="Arial" w:hAnsi="Arial" w:cs="Arial"/>
          <w:sz w:val="28"/>
          <w:szCs w:val="28"/>
          <w:lang w:val="az-Latn-AZ"/>
        </w:rPr>
      </w:pPr>
      <w:r w:rsidRPr="00056B33">
        <w:rPr>
          <w:rFonts w:ascii="Arial" w:hAnsi="Arial" w:cs="Arial"/>
          <w:sz w:val="28"/>
          <w:szCs w:val="28"/>
          <w:lang w:val="az-Latn-AZ"/>
        </w:rPr>
        <w:t>2</w:t>
      </w:r>
      <w:r w:rsidR="0054434D" w:rsidRPr="00056B33">
        <w:rPr>
          <w:rFonts w:ascii="Arial" w:hAnsi="Arial" w:cs="Arial"/>
          <w:sz w:val="28"/>
          <w:szCs w:val="28"/>
          <w:lang w:val="az-Latn-AZ"/>
        </w:rPr>
        <w:t xml:space="preserve">. </w:t>
      </w:r>
      <w:r w:rsidR="00B33FA2" w:rsidRPr="00056B33">
        <w:rPr>
          <w:rFonts w:ascii="Arial" w:hAnsi="Arial" w:cs="Arial"/>
          <w:sz w:val="28"/>
          <w:szCs w:val="28"/>
          <w:lang w:val="az-Latn-AZ"/>
        </w:rPr>
        <w:t>“</w:t>
      </w:r>
      <w:r w:rsidR="00EF7EE4" w:rsidRPr="00056B33">
        <w:rPr>
          <w:rFonts w:ascii="Arial" w:hAnsi="Arial" w:cs="Arial"/>
          <w:sz w:val="28"/>
          <w:szCs w:val="28"/>
          <w:lang w:val="az-Latn-AZ"/>
        </w:rPr>
        <w:t>Qızıl 7</w:t>
      </w:r>
      <w:r w:rsidR="00ED19CD" w:rsidRPr="00056B33">
        <w:rPr>
          <w:rFonts w:ascii="Arial" w:hAnsi="Arial" w:cs="Arial"/>
          <w:sz w:val="28"/>
          <w:szCs w:val="28"/>
          <w:lang w:val="az-Latn-AZ"/>
        </w:rPr>
        <w:t xml:space="preserve">” </w:t>
      </w:r>
      <w:r w:rsidR="0054434D" w:rsidRPr="00056B33">
        <w:rPr>
          <w:rFonts w:ascii="Arial" w:hAnsi="Arial" w:cs="Arial"/>
          <w:sz w:val="28"/>
          <w:szCs w:val="28"/>
          <w:lang w:val="az-Latn-AZ"/>
        </w:rPr>
        <w:t xml:space="preserve">ani lotereyasının qüvvədə olan müddəti: </w:t>
      </w:r>
      <w:r w:rsidR="00B33FA2" w:rsidRPr="00056B33">
        <w:rPr>
          <w:rFonts w:ascii="Arial" w:hAnsi="Arial" w:cs="Arial"/>
          <w:sz w:val="28"/>
          <w:szCs w:val="28"/>
          <w:lang w:val="az-Latn-AZ"/>
        </w:rPr>
        <w:t>1</w:t>
      </w:r>
      <w:r w:rsidR="00EF7EE4" w:rsidRPr="00056B33">
        <w:rPr>
          <w:rFonts w:ascii="Arial" w:hAnsi="Arial" w:cs="Arial"/>
          <w:sz w:val="28"/>
          <w:szCs w:val="28"/>
          <w:lang w:val="az-Latn-AZ"/>
        </w:rPr>
        <w:t>5</w:t>
      </w:r>
      <w:r w:rsidR="00B33FA2" w:rsidRPr="00056B33">
        <w:rPr>
          <w:rFonts w:ascii="Arial" w:hAnsi="Arial" w:cs="Arial"/>
          <w:sz w:val="28"/>
          <w:szCs w:val="28"/>
          <w:lang w:val="az-Latn-AZ"/>
        </w:rPr>
        <w:t xml:space="preserve"> </w:t>
      </w:r>
      <w:r w:rsidR="006C2879" w:rsidRPr="00056B33">
        <w:rPr>
          <w:rFonts w:ascii="Arial" w:hAnsi="Arial" w:cs="Arial"/>
          <w:sz w:val="28"/>
          <w:szCs w:val="28"/>
          <w:lang w:val="az-Latn-AZ"/>
        </w:rPr>
        <w:t>aprel</w:t>
      </w:r>
      <w:r w:rsidR="00D06366" w:rsidRPr="00056B33">
        <w:rPr>
          <w:rFonts w:ascii="Arial" w:hAnsi="Arial" w:cs="Arial"/>
          <w:sz w:val="28"/>
          <w:szCs w:val="28"/>
          <w:lang w:val="az-Latn-AZ"/>
        </w:rPr>
        <w:t xml:space="preserve"> </w:t>
      </w:r>
      <w:r w:rsidR="0054434D" w:rsidRPr="00056B33">
        <w:rPr>
          <w:rFonts w:ascii="Arial" w:hAnsi="Arial" w:cs="Arial"/>
          <w:sz w:val="28"/>
          <w:szCs w:val="28"/>
          <w:lang w:val="az-Latn-AZ"/>
        </w:rPr>
        <w:t>202</w:t>
      </w:r>
      <w:r w:rsidR="006C2879" w:rsidRPr="00056B33">
        <w:rPr>
          <w:rFonts w:ascii="Arial" w:hAnsi="Arial" w:cs="Arial"/>
          <w:sz w:val="28"/>
          <w:szCs w:val="28"/>
          <w:lang w:val="az-Latn-AZ"/>
        </w:rPr>
        <w:t>2</w:t>
      </w:r>
      <w:r w:rsidR="0054434D" w:rsidRPr="00056B33">
        <w:rPr>
          <w:rFonts w:ascii="Arial" w:hAnsi="Arial" w:cs="Arial"/>
          <w:sz w:val="28"/>
          <w:szCs w:val="28"/>
          <w:lang w:val="az-Latn-AZ"/>
        </w:rPr>
        <w:t>-c</w:t>
      </w:r>
      <w:r w:rsidR="00B33FA2" w:rsidRPr="00056B33">
        <w:rPr>
          <w:rFonts w:ascii="Arial" w:hAnsi="Arial" w:cs="Arial"/>
          <w:sz w:val="28"/>
          <w:szCs w:val="28"/>
          <w:lang w:val="az-Latn-AZ"/>
        </w:rPr>
        <w:t>ü</w:t>
      </w:r>
      <w:r w:rsidR="0054434D" w:rsidRPr="00056B33">
        <w:rPr>
          <w:rFonts w:ascii="Arial" w:hAnsi="Arial" w:cs="Arial"/>
          <w:sz w:val="28"/>
          <w:szCs w:val="28"/>
          <w:lang w:val="az-Latn-AZ"/>
        </w:rPr>
        <w:t xml:space="preserve"> il –</w:t>
      </w:r>
      <w:r w:rsidR="0054434D" w:rsidRPr="009B7FD5">
        <w:rPr>
          <w:rFonts w:ascii="Arial" w:hAnsi="Arial" w:cs="Arial"/>
          <w:sz w:val="28"/>
          <w:szCs w:val="28"/>
          <w:lang w:val="az-Latn-AZ"/>
        </w:rPr>
        <w:t xml:space="preserve"> </w:t>
      </w:r>
      <w:r w:rsidR="00B33FA2" w:rsidRPr="009B7FD5">
        <w:rPr>
          <w:rFonts w:ascii="Arial" w:hAnsi="Arial" w:cs="Arial"/>
          <w:sz w:val="28"/>
          <w:szCs w:val="28"/>
          <w:lang w:val="az-Latn-AZ"/>
        </w:rPr>
        <w:t>1</w:t>
      </w:r>
      <w:r w:rsidR="00EF7EE4">
        <w:rPr>
          <w:rFonts w:ascii="Arial" w:hAnsi="Arial" w:cs="Arial"/>
          <w:sz w:val="28"/>
          <w:szCs w:val="28"/>
          <w:lang w:val="az-Latn-AZ"/>
        </w:rPr>
        <w:t>5</w:t>
      </w:r>
      <w:r w:rsidR="006C2879" w:rsidRPr="009B7FD5">
        <w:rPr>
          <w:rFonts w:ascii="Arial" w:hAnsi="Arial" w:cs="Arial"/>
          <w:sz w:val="28"/>
          <w:szCs w:val="28"/>
          <w:lang w:val="az-Latn-AZ"/>
        </w:rPr>
        <w:t xml:space="preserve"> aprel</w:t>
      </w:r>
      <w:r w:rsidR="003100EF" w:rsidRPr="009B7FD5">
        <w:rPr>
          <w:rFonts w:ascii="Arial" w:hAnsi="Arial" w:cs="Arial"/>
          <w:sz w:val="28"/>
          <w:szCs w:val="28"/>
          <w:lang w:val="az-Latn-AZ"/>
        </w:rPr>
        <w:t xml:space="preserve"> </w:t>
      </w:r>
      <w:r w:rsidR="00F60C23" w:rsidRPr="009B7FD5">
        <w:rPr>
          <w:rFonts w:ascii="Arial" w:hAnsi="Arial" w:cs="Arial"/>
          <w:sz w:val="28"/>
          <w:szCs w:val="28"/>
          <w:lang w:val="az-Latn-AZ"/>
        </w:rPr>
        <w:t xml:space="preserve"> </w:t>
      </w:r>
      <w:r w:rsidR="0054434D" w:rsidRPr="00056B33">
        <w:rPr>
          <w:rFonts w:ascii="Arial" w:hAnsi="Arial" w:cs="Arial"/>
          <w:sz w:val="28"/>
          <w:szCs w:val="28"/>
          <w:lang w:val="az-Latn-AZ"/>
        </w:rPr>
        <w:t>202</w:t>
      </w:r>
      <w:r w:rsidR="008F5689">
        <w:rPr>
          <w:rFonts w:ascii="Arial" w:hAnsi="Arial" w:cs="Arial"/>
          <w:sz w:val="28"/>
          <w:szCs w:val="28"/>
          <w:lang w:val="az-Latn-AZ"/>
        </w:rPr>
        <w:t>6</w:t>
      </w:r>
      <w:r w:rsidR="0054434D" w:rsidRPr="00056B33">
        <w:rPr>
          <w:rFonts w:ascii="Arial" w:hAnsi="Arial" w:cs="Arial"/>
          <w:sz w:val="28"/>
          <w:szCs w:val="28"/>
          <w:lang w:val="az-Latn-AZ"/>
        </w:rPr>
        <w:t>-c</w:t>
      </w:r>
      <w:r w:rsidR="008F5689">
        <w:rPr>
          <w:rFonts w:ascii="Arial" w:hAnsi="Arial" w:cs="Arial"/>
          <w:sz w:val="28"/>
          <w:szCs w:val="28"/>
          <w:lang w:val="az-Latn-AZ"/>
        </w:rPr>
        <w:t>ı</w:t>
      </w:r>
      <w:r w:rsidR="0054434D" w:rsidRPr="00056B33">
        <w:rPr>
          <w:rFonts w:ascii="Arial" w:hAnsi="Arial" w:cs="Arial"/>
          <w:sz w:val="28"/>
          <w:szCs w:val="28"/>
          <w:lang w:val="az-Latn-AZ"/>
        </w:rPr>
        <w:t xml:space="preserve"> il.</w:t>
      </w:r>
    </w:p>
    <w:p w14:paraId="58CBA93D" w14:textId="74C374CC" w:rsidR="00B5181C" w:rsidRPr="00932A1E" w:rsidRDefault="00056B33"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10DD9F77" w14:textId="1462681E"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w:t>
      </w:r>
      <w:r w:rsidR="00EF7EE4">
        <w:rPr>
          <w:rFonts w:ascii="Arial" w:hAnsi="Arial" w:cs="Arial"/>
          <w:color w:val="333333"/>
          <w:sz w:val="28"/>
          <w:szCs w:val="28"/>
          <w:lang w:val="az-Latn-AZ"/>
        </w:rPr>
        <w:t xml:space="preserve">Oyunun mahiyyəti: </w:t>
      </w:r>
      <w:r w:rsidRPr="00932A1E">
        <w:rPr>
          <w:rFonts w:ascii="Arial" w:hAnsi="Arial" w:cs="Arial"/>
          <w:color w:val="333333"/>
          <w:sz w:val="28"/>
          <w:szCs w:val="28"/>
          <w:lang w:val="az-Latn-AZ"/>
        </w:rPr>
        <w:t>“Üstüörtülü” “qızıl külçə”lərin qoruyucu səth</w:t>
      </w:r>
      <w:r w:rsidR="00EF7EE4">
        <w:rPr>
          <w:rFonts w:ascii="Arial" w:hAnsi="Arial" w:cs="Arial"/>
          <w:color w:val="333333"/>
          <w:sz w:val="28"/>
          <w:szCs w:val="28"/>
          <w:lang w:val="az-Latn-AZ"/>
        </w:rPr>
        <w:t>ini</w:t>
      </w:r>
      <w:r w:rsidR="00AE7462" w:rsidRPr="00932A1E">
        <w:rPr>
          <w:rFonts w:ascii="Arial" w:hAnsi="Arial" w:cs="Arial"/>
          <w:color w:val="333333"/>
          <w:sz w:val="28"/>
          <w:szCs w:val="28"/>
          <w:lang w:val="az-Latn-AZ"/>
        </w:rPr>
        <w:t xml:space="preserve">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Pr="00932A1E">
        <w:rPr>
          <w:rFonts w:ascii="Arial" w:hAnsi="Arial" w:cs="Arial"/>
          <w:noProof/>
        </w:rPr>
        <w:drawing>
          <wp:inline distT="0" distB="0" distL="0" distR="0" wp14:anchorId="42432100" wp14:editId="2455D292">
            <wp:extent cx="3619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1950" cy="219075"/>
                    </a:xfrm>
                    <a:prstGeom prst="rect">
                      <a:avLst/>
                    </a:prstGeom>
                  </pic:spPr>
                </pic:pic>
              </a:graphicData>
            </a:graphic>
          </wp:inline>
        </w:drawing>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74A50FFC"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056B33">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6C2879" w14:paraId="5496718B" w14:textId="77777777" w:rsidTr="00D62734">
        <w:trPr>
          <w:trHeight w:val="290"/>
        </w:trPr>
        <w:tc>
          <w:tcPr>
            <w:tcW w:w="2175" w:type="dxa"/>
            <w:shd w:val="clear" w:color="auto" w:fill="auto"/>
            <w:noWrap/>
            <w:hideMark/>
          </w:tcPr>
          <w:p w14:paraId="3D2AFF28"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358B832A"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DE99219"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r>
      <w:tr w:rsidR="006C2879" w:rsidRPr="006C2879" w14:paraId="159FDE26" w14:textId="77777777" w:rsidTr="00B46BF3">
        <w:trPr>
          <w:trHeight w:val="290"/>
        </w:trPr>
        <w:tc>
          <w:tcPr>
            <w:tcW w:w="2175" w:type="dxa"/>
            <w:shd w:val="clear" w:color="auto" w:fill="auto"/>
            <w:vAlign w:val="center"/>
            <w:hideMark/>
          </w:tcPr>
          <w:p w14:paraId="2A8EBEA2" w14:textId="36B2C39F"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p>
        </w:tc>
        <w:tc>
          <w:tcPr>
            <w:tcW w:w="3871" w:type="dxa"/>
            <w:shd w:val="clear" w:color="auto" w:fill="auto"/>
            <w:vAlign w:val="center"/>
            <w:hideMark/>
          </w:tcPr>
          <w:p w14:paraId="41341E39" w14:textId="532071FC"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w:t>
            </w:r>
          </w:p>
        </w:tc>
        <w:tc>
          <w:tcPr>
            <w:tcW w:w="1702" w:type="dxa"/>
            <w:shd w:val="clear" w:color="auto" w:fill="auto"/>
            <w:noWrap/>
            <w:vAlign w:val="center"/>
            <w:hideMark/>
          </w:tcPr>
          <w:p w14:paraId="07785497" w14:textId="0A6FB594"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7 076 700</w:t>
            </w:r>
          </w:p>
        </w:tc>
        <w:tc>
          <w:tcPr>
            <w:tcW w:w="2028" w:type="dxa"/>
            <w:shd w:val="clear" w:color="auto" w:fill="auto"/>
            <w:vAlign w:val="center"/>
            <w:hideMark/>
          </w:tcPr>
          <w:p w14:paraId="2E51DD34" w14:textId="5961377D"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7 076 700</w:t>
            </w:r>
          </w:p>
        </w:tc>
      </w:tr>
      <w:tr w:rsidR="006C2879" w:rsidRPr="006C2879" w14:paraId="12040297" w14:textId="77777777" w:rsidTr="00B46BF3">
        <w:trPr>
          <w:trHeight w:val="290"/>
        </w:trPr>
        <w:tc>
          <w:tcPr>
            <w:tcW w:w="2175" w:type="dxa"/>
            <w:shd w:val="clear" w:color="auto" w:fill="auto"/>
            <w:vAlign w:val="center"/>
            <w:hideMark/>
          </w:tcPr>
          <w:p w14:paraId="311A0B82" w14:textId="21F8B4C9"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w:t>
            </w:r>
          </w:p>
        </w:tc>
        <w:tc>
          <w:tcPr>
            <w:tcW w:w="3871" w:type="dxa"/>
            <w:shd w:val="clear" w:color="auto" w:fill="auto"/>
            <w:vAlign w:val="center"/>
            <w:hideMark/>
          </w:tcPr>
          <w:p w14:paraId="4F383A71" w14:textId="6D2E1ED6"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w:t>
            </w:r>
          </w:p>
        </w:tc>
        <w:tc>
          <w:tcPr>
            <w:tcW w:w="1702" w:type="dxa"/>
            <w:shd w:val="clear" w:color="auto" w:fill="auto"/>
            <w:noWrap/>
            <w:vAlign w:val="center"/>
            <w:hideMark/>
          </w:tcPr>
          <w:p w14:paraId="3B26CE14" w14:textId="52E1EBB1"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5 940 000</w:t>
            </w:r>
          </w:p>
        </w:tc>
        <w:tc>
          <w:tcPr>
            <w:tcW w:w="2028" w:type="dxa"/>
            <w:shd w:val="clear" w:color="auto" w:fill="auto"/>
            <w:vAlign w:val="center"/>
            <w:hideMark/>
          </w:tcPr>
          <w:p w14:paraId="5ABCA49D" w14:textId="046F2F0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11 880 000</w:t>
            </w:r>
          </w:p>
        </w:tc>
      </w:tr>
      <w:tr w:rsidR="006C2879" w:rsidRPr="006C2879" w14:paraId="0433FC6A" w14:textId="77777777" w:rsidTr="00B46BF3">
        <w:trPr>
          <w:trHeight w:val="290"/>
        </w:trPr>
        <w:tc>
          <w:tcPr>
            <w:tcW w:w="2175" w:type="dxa"/>
            <w:shd w:val="clear" w:color="auto" w:fill="auto"/>
            <w:vAlign w:val="center"/>
            <w:hideMark/>
          </w:tcPr>
          <w:p w14:paraId="3EE40F61" w14:textId="107618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5</w:t>
            </w:r>
          </w:p>
        </w:tc>
        <w:tc>
          <w:tcPr>
            <w:tcW w:w="3871" w:type="dxa"/>
            <w:shd w:val="clear" w:color="auto" w:fill="auto"/>
            <w:vAlign w:val="center"/>
            <w:hideMark/>
          </w:tcPr>
          <w:p w14:paraId="4E2EE2BD" w14:textId="1F0A0A9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5,00</w:t>
            </w:r>
          </w:p>
        </w:tc>
        <w:tc>
          <w:tcPr>
            <w:tcW w:w="1702" w:type="dxa"/>
            <w:shd w:val="clear" w:color="auto" w:fill="auto"/>
            <w:noWrap/>
            <w:vAlign w:val="center"/>
            <w:hideMark/>
          </w:tcPr>
          <w:p w14:paraId="77BD5914" w14:textId="584807FA"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2 959 200</w:t>
            </w:r>
          </w:p>
        </w:tc>
        <w:tc>
          <w:tcPr>
            <w:tcW w:w="2028" w:type="dxa"/>
            <w:shd w:val="clear" w:color="auto" w:fill="auto"/>
            <w:vAlign w:val="center"/>
            <w:hideMark/>
          </w:tcPr>
          <w:p w14:paraId="360F4E1A" w14:textId="2AF754B7"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14 796 000</w:t>
            </w:r>
          </w:p>
        </w:tc>
      </w:tr>
      <w:tr w:rsidR="006C2879" w:rsidRPr="006C2879" w14:paraId="58FE00FD" w14:textId="77777777" w:rsidTr="00B46BF3">
        <w:trPr>
          <w:trHeight w:val="290"/>
        </w:trPr>
        <w:tc>
          <w:tcPr>
            <w:tcW w:w="2175" w:type="dxa"/>
            <w:shd w:val="clear" w:color="auto" w:fill="auto"/>
            <w:vAlign w:val="center"/>
          </w:tcPr>
          <w:p w14:paraId="162675F9" w14:textId="7198FCE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w:t>
            </w:r>
          </w:p>
        </w:tc>
        <w:tc>
          <w:tcPr>
            <w:tcW w:w="3871" w:type="dxa"/>
            <w:shd w:val="clear" w:color="auto" w:fill="auto"/>
            <w:vAlign w:val="center"/>
          </w:tcPr>
          <w:p w14:paraId="5C8880BC" w14:textId="17C6FDE1"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w:t>
            </w:r>
          </w:p>
        </w:tc>
        <w:tc>
          <w:tcPr>
            <w:tcW w:w="1702" w:type="dxa"/>
            <w:shd w:val="clear" w:color="auto" w:fill="auto"/>
            <w:noWrap/>
            <w:vAlign w:val="center"/>
          </w:tcPr>
          <w:p w14:paraId="7BBF9DBC" w14:textId="35EDB2B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934 200</w:t>
            </w:r>
          </w:p>
        </w:tc>
        <w:tc>
          <w:tcPr>
            <w:tcW w:w="2028" w:type="dxa"/>
            <w:shd w:val="clear" w:color="auto" w:fill="auto"/>
            <w:vAlign w:val="center"/>
          </w:tcPr>
          <w:p w14:paraId="011335A7" w14:textId="44830A18"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9 342 000</w:t>
            </w:r>
          </w:p>
        </w:tc>
      </w:tr>
      <w:tr w:rsidR="006C2879" w:rsidRPr="006C2879" w14:paraId="1D3480A7" w14:textId="77777777" w:rsidTr="00B46BF3">
        <w:trPr>
          <w:trHeight w:val="290"/>
        </w:trPr>
        <w:tc>
          <w:tcPr>
            <w:tcW w:w="2175" w:type="dxa"/>
            <w:shd w:val="clear" w:color="auto" w:fill="auto"/>
            <w:vAlign w:val="center"/>
            <w:hideMark/>
          </w:tcPr>
          <w:p w14:paraId="59670E20" w14:textId="604104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20</w:t>
            </w:r>
          </w:p>
        </w:tc>
        <w:tc>
          <w:tcPr>
            <w:tcW w:w="3871" w:type="dxa"/>
            <w:shd w:val="clear" w:color="auto" w:fill="auto"/>
            <w:vAlign w:val="center"/>
            <w:hideMark/>
          </w:tcPr>
          <w:p w14:paraId="6195D47D" w14:textId="31B1D95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20,00</w:t>
            </w:r>
          </w:p>
        </w:tc>
        <w:tc>
          <w:tcPr>
            <w:tcW w:w="1702" w:type="dxa"/>
            <w:shd w:val="clear" w:color="auto" w:fill="auto"/>
            <w:noWrap/>
            <w:vAlign w:val="center"/>
            <w:hideMark/>
          </w:tcPr>
          <w:p w14:paraId="4C05AAB5" w14:textId="6BD4962B"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172 800</w:t>
            </w:r>
          </w:p>
        </w:tc>
        <w:tc>
          <w:tcPr>
            <w:tcW w:w="2028" w:type="dxa"/>
            <w:shd w:val="clear" w:color="auto" w:fill="auto"/>
            <w:vAlign w:val="center"/>
            <w:hideMark/>
          </w:tcPr>
          <w:p w14:paraId="1072BFCB" w14:textId="34150590" w:rsidR="006C2879" w:rsidRPr="000D5A87"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3 456 00</w:t>
            </w:r>
            <w:r w:rsidR="000D5A87">
              <w:rPr>
                <w:rFonts w:ascii="Arial" w:hAnsi="Arial" w:cs="Arial"/>
                <w:sz w:val="26"/>
                <w:szCs w:val="26"/>
                <w:lang w:val="az-Latn-AZ"/>
              </w:rPr>
              <w:t>0</w:t>
            </w:r>
          </w:p>
        </w:tc>
      </w:tr>
      <w:tr w:rsidR="006C2879" w:rsidRPr="006C2879" w14:paraId="05675B0A" w14:textId="77777777" w:rsidTr="00B46BF3">
        <w:trPr>
          <w:trHeight w:val="290"/>
        </w:trPr>
        <w:tc>
          <w:tcPr>
            <w:tcW w:w="2175" w:type="dxa"/>
            <w:shd w:val="clear" w:color="auto" w:fill="auto"/>
            <w:vAlign w:val="center"/>
            <w:hideMark/>
          </w:tcPr>
          <w:p w14:paraId="02383919" w14:textId="38C3D856"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40</w:t>
            </w:r>
          </w:p>
        </w:tc>
        <w:tc>
          <w:tcPr>
            <w:tcW w:w="3871" w:type="dxa"/>
            <w:shd w:val="clear" w:color="auto" w:fill="auto"/>
            <w:vAlign w:val="center"/>
            <w:hideMark/>
          </w:tcPr>
          <w:p w14:paraId="41F330ED" w14:textId="14AEA41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40,00</w:t>
            </w:r>
          </w:p>
        </w:tc>
        <w:tc>
          <w:tcPr>
            <w:tcW w:w="1702" w:type="dxa"/>
            <w:shd w:val="clear" w:color="auto" w:fill="auto"/>
            <w:noWrap/>
            <w:vAlign w:val="center"/>
            <w:hideMark/>
          </w:tcPr>
          <w:p w14:paraId="29A8BA76" w14:textId="45602A8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5 400</w:t>
            </w:r>
          </w:p>
        </w:tc>
        <w:tc>
          <w:tcPr>
            <w:tcW w:w="2028" w:type="dxa"/>
            <w:shd w:val="clear" w:color="auto" w:fill="auto"/>
            <w:vAlign w:val="center"/>
            <w:hideMark/>
          </w:tcPr>
          <w:p w14:paraId="4905FA7D" w14:textId="5A97BCF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216 000</w:t>
            </w:r>
          </w:p>
        </w:tc>
      </w:tr>
      <w:tr w:rsidR="006C2879" w:rsidRPr="006C2879" w14:paraId="224FD161" w14:textId="77777777" w:rsidTr="00B46BF3">
        <w:trPr>
          <w:trHeight w:val="290"/>
        </w:trPr>
        <w:tc>
          <w:tcPr>
            <w:tcW w:w="2175" w:type="dxa"/>
            <w:shd w:val="clear" w:color="auto" w:fill="auto"/>
            <w:vAlign w:val="center"/>
            <w:hideMark/>
          </w:tcPr>
          <w:p w14:paraId="691C4900" w14:textId="46BE8B20"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100</w:t>
            </w:r>
          </w:p>
        </w:tc>
        <w:tc>
          <w:tcPr>
            <w:tcW w:w="3871" w:type="dxa"/>
            <w:shd w:val="clear" w:color="auto" w:fill="auto"/>
            <w:vAlign w:val="center"/>
            <w:hideMark/>
          </w:tcPr>
          <w:p w14:paraId="7D2971F1" w14:textId="7DD508A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100,00</w:t>
            </w:r>
          </w:p>
        </w:tc>
        <w:tc>
          <w:tcPr>
            <w:tcW w:w="1702" w:type="dxa"/>
            <w:shd w:val="clear" w:color="auto" w:fill="auto"/>
            <w:noWrap/>
            <w:vAlign w:val="center"/>
            <w:hideMark/>
          </w:tcPr>
          <w:p w14:paraId="3A052ECD" w14:textId="386416AA"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5 285</w:t>
            </w:r>
          </w:p>
        </w:tc>
        <w:tc>
          <w:tcPr>
            <w:tcW w:w="2028" w:type="dxa"/>
            <w:shd w:val="clear" w:color="auto" w:fill="auto"/>
            <w:vAlign w:val="center"/>
            <w:hideMark/>
          </w:tcPr>
          <w:p w14:paraId="73E138E0" w14:textId="3D85A8A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528 500</w:t>
            </w:r>
          </w:p>
        </w:tc>
      </w:tr>
      <w:tr w:rsidR="006C2879" w:rsidRPr="006C2879" w14:paraId="2AFE4C06" w14:textId="77777777" w:rsidTr="00B46BF3">
        <w:trPr>
          <w:trHeight w:val="290"/>
        </w:trPr>
        <w:tc>
          <w:tcPr>
            <w:tcW w:w="2175" w:type="dxa"/>
            <w:shd w:val="clear" w:color="auto" w:fill="auto"/>
            <w:vAlign w:val="center"/>
            <w:hideMark/>
          </w:tcPr>
          <w:p w14:paraId="6B202E35" w14:textId="4D45E10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1 000</w:t>
            </w:r>
          </w:p>
        </w:tc>
        <w:tc>
          <w:tcPr>
            <w:tcW w:w="3871" w:type="dxa"/>
            <w:shd w:val="clear" w:color="auto" w:fill="auto"/>
            <w:vAlign w:val="center"/>
            <w:hideMark/>
          </w:tcPr>
          <w:p w14:paraId="4C999B64" w14:textId="03A7CD70"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950,10</w:t>
            </w:r>
          </w:p>
        </w:tc>
        <w:tc>
          <w:tcPr>
            <w:tcW w:w="1702" w:type="dxa"/>
            <w:shd w:val="clear" w:color="auto" w:fill="auto"/>
            <w:noWrap/>
            <w:vAlign w:val="center"/>
            <w:hideMark/>
          </w:tcPr>
          <w:p w14:paraId="3BEB3A26" w14:textId="0B66859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135</w:t>
            </w:r>
          </w:p>
        </w:tc>
        <w:tc>
          <w:tcPr>
            <w:tcW w:w="2028" w:type="dxa"/>
            <w:shd w:val="clear" w:color="auto" w:fill="auto"/>
            <w:vAlign w:val="center"/>
            <w:hideMark/>
          </w:tcPr>
          <w:p w14:paraId="4A229015" w14:textId="40E3BB8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135 000</w:t>
            </w:r>
          </w:p>
        </w:tc>
      </w:tr>
      <w:tr w:rsidR="006C2879" w:rsidRPr="006C2879" w14:paraId="15AF0BC1" w14:textId="77777777" w:rsidTr="00B46BF3">
        <w:trPr>
          <w:trHeight w:val="290"/>
        </w:trPr>
        <w:tc>
          <w:tcPr>
            <w:tcW w:w="2175" w:type="dxa"/>
            <w:shd w:val="clear" w:color="auto" w:fill="auto"/>
            <w:vAlign w:val="center"/>
          </w:tcPr>
          <w:p w14:paraId="0BB7AE8F" w14:textId="0B6EE74D"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25 000</w:t>
            </w:r>
          </w:p>
        </w:tc>
        <w:tc>
          <w:tcPr>
            <w:tcW w:w="3871" w:type="dxa"/>
            <w:shd w:val="clear" w:color="auto" w:fill="auto"/>
            <w:vAlign w:val="center"/>
          </w:tcPr>
          <w:p w14:paraId="20B052A2" w14:textId="41B4FD23"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22 550,10</w:t>
            </w:r>
          </w:p>
        </w:tc>
        <w:tc>
          <w:tcPr>
            <w:tcW w:w="1702" w:type="dxa"/>
            <w:shd w:val="clear" w:color="auto" w:fill="auto"/>
            <w:noWrap/>
            <w:vAlign w:val="center"/>
          </w:tcPr>
          <w:p w14:paraId="275ECA8C" w14:textId="17F7C3F8" w:rsidR="006C2879" w:rsidRPr="009B7FD5" w:rsidRDefault="006C2879" w:rsidP="006C2879">
            <w:pPr>
              <w:spacing w:after="120"/>
              <w:jc w:val="center"/>
              <w:rPr>
                <w:rFonts w:ascii="Arial" w:hAnsi="Arial" w:cs="Arial"/>
                <w:sz w:val="28"/>
                <w:szCs w:val="28"/>
                <w:highlight w:val="yellow"/>
                <w:lang w:val="en-US"/>
              </w:rPr>
            </w:pPr>
            <w:r w:rsidRPr="009B7FD5">
              <w:rPr>
                <w:rFonts w:ascii="Arial" w:hAnsi="Arial" w:cs="Arial"/>
                <w:sz w:val="26"/>
                <w:szCs w:val="26"/>
              </w:rPr>
              <w:t>15</w:t>
            </w:r>
          </w:p>
        </w:tc>
        <w:tc>
          <w:tcPr>
            <w:tcW w:w="2028" w:type="dxa"/>
            <w:shd w:val="clear" w:color="auto" w:fill="auto"/>
            <w:vAlign w:val="center"/>
          </w:tcPr>
          <w:p w14:paraId="7A8D3173" w14:textId="1EB4FDE2"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375 000</w:t>
            </w:r>
          </w:p>
        </w:tc>
      </w:tr>
    </w:tbl>
    <w:p w14:paraId="4E241410" w14:textId="77777777" w:rsidR="00F8361E" w:rsidRPr="006C2879" w:rsidRDefault="00F8361E" w:rsidP="00932A1E">
      <w:pPr>
        <w:pStyle w:val="Normal1"/>
        <w:spacing w:after="120"/>
        <w:jc w:val="both"/>
        <w:rPr>
          <w:rFonts w:ascii="Arial" w:hAnsi="Arial" w:cs="Arial"/>
          <w:sz w:val="28"/>
          <w:szCs w:val="28"/>
          <w:highlight w:val="yellow"/>
          <w:lang w:val="en-US"/>
        </w:rPr>
      </w:pPr>
    </w:p>
    <w:p w14:paraId="75C7ABB1" w14:textId="4243FD72" w:rsidR="00D62734" w:rsidRPr="00932A1E" w:rsidRDefault="00F60C23" w:rsidP="00932A1E">
      <w:pPr>
        <w:pStyle w:val="Normal1"/>
        <w:spacing w:after="120"/>
        <w:jc w:val="both"/>
        <w:rPr>
          <w:rFonts w:ascii="Arial" w:hAnsi="Arial" w:cs="Arial"/>
          <w:sz w:val="28"/>
          <w:szCs w:val="28"/>
          <w:lang w:val="en-US"/>
        </w:rPr>
      </w:pPr>
      <w:proofErr w:type="spellStart"/>
      <w:r w:rsidRPr="006C2879">
        <w:rPr>
          <w:rFonts w:ascii="Arial" w:hAnsi="Arial" w:cs="Arial"/>
          <w:sz w:val="28"/>
          <w:szCs w:val="28"/>
          <w:lang w:val="en-US"/>
        </w:rPr>
        <w:t>Satışa</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buraxılmış</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lotereya</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biletlərinin</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ümumi</w:t>
      </w:r>
      <w:proofErr w:type="spellEnd"/>
      <w:r w:rsidRPr="006C2879">
        <w:rPr>
          <w:rFonts w:ascii="Arial" w:hAnsi="Arial" w:cs="Arial"/>
          <w:sz w:val="28"/>
          <w:szCs w:val="28"/>
          <w:lang w:val="en-US"/>
        </w:rPr>
        <w:t xml:space="preserve"> </w:t>
      </w:r>
      <w:proofErr w:type="spellStart"/>
      <w:r w:rsidRPr="006C2879">
        <w:rPr>
          <w:rFonts w:ascii="Arial" w:hAnsi="Arial" w:cs="Arial"/>
          <w:sz w:val="28"/>
          <w:szCs w:val="28"/>
          <w:lang w:val="en-US"/>
        </w:rPr>
        <w:t>sayı</w:t>
      </w:r>
      <w:proofErr w:type="spellEnd"/>
      <w:r w:rsidRPr="006C2879">
        <w:rPr>
          <w:rFonts w:ascii="Arial" w:hAnsi="Arial" w:cs="Arial"/>
          <w:sz w:val="28"/>
          <w:szCs w:val="28"/>
          <w:lang w:val="en-US"/>
        </w:rPr>
        <w:t xml:space="preserve"> – </w:t>
      </w:r>
      <w:r w:rsidR="006C2879" w:rsidRPr="006C2879">
        <w:rPr>
          <w:rFonts w:ascii="Arial" w:hAnsi="Arial" w:cs="Arial"/>
          <w:sz w:val="28"/>
          <w:szCs w:val="28"/>
          <w:lang w:val="en-US"/>
        </w:rPr>
        <w:t>75</w:t>
      </w:r>
      <w:r w:rsidRPr="006C2879">
        <w:rPr>
          <w:rFonts w:ascii="Arial" w:hAnsi="Arial" w:cs="Arial"/>
          <w:sz w:val="28"/>
          <w:szCs w:val="28"/>
          <w:lang w:val="en-US"/>
        </w:rPr>
        <w:t xml:space="preserve"> </w:t>
      </w:r>
      <w:r w:rsidR="006C2879" w:rsidRPr="006C2879">
        <w:rPr>
          <w:rFonts w:ascii="Arial" w:hAnsi="Arial" w:cs="Arial"/>
          <w:sz w:val="28"/>
          <w:szCs w:val="28"/>
          <w:lang w:val="en-US"/>
        </w:rPr>
        <w:t>60</w:t>
      </w:r>
      <w:r w:rsidRPr="006C2879">
        <w:rPr>
          <w:rFonts w:ascii="Arial" w:hAnsi="Arial" w:cs="Arial"/>
          <w:sz w:val="28"/>
          <w:szCs w:val="28"/>
          <w:lang w:val="en-US"/>
        </w:rPr>
        <w:t>0 000 (</w:t>
      </w:r>
      <w:proofErr w:type="spellStart"/>
      <w:r w:rsidR="006C2879" w:rsidRPr="006C2879">
        <w:rPr>
          <w:rFonts w:ascii="Arial" w:hAnsi="Arial" w:cs="Arial"/>
          <w:sz w:val="28"/>
          <w:szCs w:val="28"/>
          <w:lang w:val="en-US"/>
        </w:rPr>
        <w:t>yetmiş</w:t>
      </w:r>
      <w:proofErr w:type="spellEnd"/>
      <w:r w:rsidR="006C2879" w:rsidRPr="006C2879">
        <w:rPr>
          <w:rFonts w:ascii="Arial" w:hAnsi="Arial" w:cs="Arial"/>
          <w:sz w:val="28"/>
          <w:szCs w:val="28"/>
          <w:lang w:val="en-US"/>
        </w:rPr>
        <w:t xml:space="preserve"> </w:t>
      </w:r>
      <w:proofErr w:type="spellStart"/>
      <w:r w:rsidR="006C2879" w:rsidRPr="006C2879">
        <w:rPr>
          <w:rFonts w:ascii="Arial" w:hAnsi="Arial" w:cs="Arial"/>
          <w:sz w:val="28"/>
          <w:szCs w:val="28"/>
          <w:lang w:val="en-US"/>
        </w:rPr>
        <w:t>beş</w:t>
      </w:r>
      <w:proofErr w:type="spellEnd"/>
      <w:r w:rsidRPr="006C2879">
        <w:rPr>
          <w:rFonts w:ascii="Arial" w:hAnsi="Arial" w:cs="Arial"/>
          <w:sz w:val="28"/>
          <w:szCs w:val="28"/>
          <w:lang w:val="en-US"/>
        </w:rPr>
        <w:t xml:space="preserve"> </w:t>
      </w:r>
      <w:proofErr w:type="spellStart"/>
      <w:r w:rsidRPr="009B7FD5">
        <w:rPr>
          <w:rFonts w:ascii="Arial" w:hAnsi="Arial" w:cs="Arial"/>
          <w:sz w:val="28"/>
          <w:szCs w:val="28"/>
          <w:lang w:val="en-US"/>
        </w:rPr>
        <w:t>milyon</w:t>
      </w:r>
      <w:proofErr w:type="spellEnd"/>
      <w:r w:rsidR="00AE7462" w:rsidRPr="009B7FD5">
        <w:rPr>
          <w:rFonts w:ascii="Arial" w:hAnsi="Arial" w:cs="Arial"/>
          <w:sz w:val="28"/>
          <w:szCs w:val="28"/>
          <w:lang w:val="en-US"/>
        </w:rPr>
        <w:t xml:space="preserve"> </w:t>
      </w:r>
      <w:proofErr w:type="spellStart"/>
      <w:r w:rsidR="006C2879" w:rsidRPr="009B7FD5">
        <w:rPr>
          <w:rFonts w:ascii="Arial" w:hAnsi="Arial" w:cs="Arial"/>
          <w:sz w:val="28"/>
          <w:szCs w:val="28"/>
          <w:lang w:val="en-US"/>
        </w:rPr>
        <w:t>altı</w:t>
      </w:r>
      <w:proofErr w:type="spellEnd"/>
      <w:r w:rsidR="006C2879" w:rsidRPr="009B7FD5">
        <w:rPr>
          <w:rFonts w:ascii="Arial" w:hAnsi="Arial" w:cs="Arial"/>
          <w:sz w:val="28"/>
          <w:szCs w:val="28"/>
          <w:lang w:val="en-US"/>
        </w:rPr>
        <w:t xml:space="preserve"> </w:t>
      </w:r>
      <w:proofErr w:type="spellStart"/>
      <w:r w:rsidR="006C2879" w:rsidRPr="009B7FD5">
        <w:rPr>
          <w:rFonts w:ascii="Arial" w:hAnsi="Arial" w:cs="Arial"/>
          <w:sz w:val="28"/>
          <w:szCs w:val="28"/>
          <w:lang w:val="en-US"/>
        </w:rPr>
        <w:t>yüz</w:t>
      </w:r>
      <w:proofErr w:type="spellEnd"/>
      <w:r w:rsidR="00AE7462" w:rsidRPr="009B7FD5">
        <w:rPr>
          <w:rFonts w:ascii="Arial" w:hAnsi="Arial" w:cs="Arial"/>
          <w:sz w:val="28"/>
          <w:szCs w:val="28"/>
          <w:lang w:val="en-US"/>
        </w:rPr>
        <w:t xml:space="preserve"> min</w:t>
      </w:r>
      <w:r w:rsidRPr="009B7FD5">
        <w:rPr>
          <w:rFonts w:ascii="Arial" w:hAnsi="Arial" w:cs="Arial"/>
          <w:sz w:val="28"/>
          <w:szCs w:val="28"/>
          <w:lang w:val="en-US"/>
        </w:rPr>
        <w:t xml:space="preserve">) </w:t>
      </w:r>
      <w:proofErr w:type="spellStart"/>
      <w:r w:rsidRPr="006C2879">
        <w:rPr>
          <w:rFonts w:ascii="Arial" w:hAnsi="Arial" w:cs="Arial"/>
          <w:sz w:val="28"/>
          <w:szCs w:val="28"/>
          <w:lang w:val="en-US"/>
        </w:rPr>
        <w:t>ədəddir</w:t>
      </w:r>
      <w:proofErr w:type="spellEnd"/>
      <w:r w:rsidRPr="006C2879">
        <w:rPr>
          <w:rFonts w:ascii="Arial" w:hAnsi="Arial" w:cs="Arial"/>
          <w:sz w:val="28"/>
          <w:szCs w:val="28"/>
          <w:lang w:val="en-US"/>
        </w:rPr>
        <w:t xml:space="preserve">. </w:t>
      </w:r>
      <w:proofErr w:type="spellStart"/>
      <w:r w:rsidRPr="009B7FD5">
        <w:rPr>
          <w:rFonts w:ascii="Arial" w:hAnsi="Arial" w:cs="Arial"/>
          <w:sz w:val="28"/>
          <w:szCs w:val="28"/>
          <w:lang w:val="en-US"/>
        </w:rPr>
        <w:t>Uduşlu</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biletlərin</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sayı</w:t>
      </w:r>
      <w:proofErr w:type="spellEnd"/>
      <w:r w:rsidRPr="009B7FD5">
        <w:rPr>
          <w:rFonts w:ascii="Arial" w:hAnsi="Arial" w:cs="Arial"/>
          <w:sz w:val="28"/>
          <w:szCs w:val="28"/>
          <w:lang w:val="en-US"/>
        </w:rPr>
        <w:t xml:space="preserve"> – </w:t>
      </w:r>
      <w:r w:rsidR="006C2879" w:rsidRPr="009B7FD5">
        <w:rPr>
          <w:rFonts w:ascii="Arial" w:hAnsi="Arial" w:cs="Arial"/>
          <w:sz w:val="28"/>
          <w:szCs w:val="28"/>
          <w:lang w:val="en-US"/>
        </w:rPr>
        <w:t xml:space="preserve">17 093 </w:t>
      </w:r>
      <w:proofErr w:type="gramStart"/>
      <w:r w:rsidR="006C2879" w:rsidRPr="009B7FD5">
        <w:rPr>
          <w:rFonts w:ascii="Arial" w:hAnsi="Arial" w:cs="Arial"/>
          <w:sz w:val="28"/>
          <w:szCs w:val="28"/>
          <w:lang w:val="en-US"/>
        </w:rPr>
        <w:t xml:space="preserve">735  </w:t>
      </w:r>
      <w:r w:rsidRPr="009B7FD5">
        <w:rPr>
          <w:rFonts w:ascii="Arial" w:hAnsi="Arial" w:cs="Arial"/>
          <w:sz w:val="28"/>
          <w:szCs w:val="28"/>
          <w:lang w:val="en-US"/>
        </w:rPr>
        <w:t>(</w:t>
      </w:r>
      <w:proofErr w:type="gramEnd"/>
      <w:r w:rsidR="006C2879" w:rsidRPr="009B7FD5">
        <w:rPr>
          <w:rFonts w:ascii="Arial" w:hAnsi="Arial" w:cs="Arial"/>
          <w:sz w:val="28"/>
          <w:szCs w:val="28"/>
          <w:lang w:val="en-US"/>
        </w:rPr>
        <w:t xml:space="preserve">on </w:t>
      </w:r>
      <w:proofErr w:type="spellStart"/>
      <w:r w:rsidR="006C2879" w:rsidRPr="009B7FD5">
        <w:rPr>
          <w:rFonts w:ascii="Arial" w:hAnsi="Arial" w:cs="Arial"/>
          <w:sz w:val="28"/>
          <w:szCs w:val="28"/>
          <w:lang w:val="en-US"/>
        </w:rPr>
        <w:t>yeddi</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milyon</w:t>
      </w:r>
      <w:proofErr w:type="spellEnd"/>
      <w:r w:rsidRPr="009B7FD5">
        <w:rPr>
          <w:rFonts w:ascii="Arial" w:hAnsi="Arial" w:cs="Arial"/>
          <w:sz w:val="28"/>
          <w:szCs w:val="28"/>
          <w:lang w:val="en-US"/>
        </w:rPr>
        <w:t xml:space="preserve"> </w:t>
      </w:r>
      <w:proofErr w:type="spellStart"/>
      <w:r w:rsidR="006C2879" w:rsidRPr="009B7FD5">
        <w:rPr>
          <w:rFonts w:ascii="Arial" w:hAnsi="Arial" w:cs="Arial"/>
          <w:sz w:val="28"/>
          <w:szCs w:val="28"/>
          <w:lang w:val="en-US"/>
        </w:rPr>
        <w:t>doxsan</w:t>
      </w:r>
      <w:proofErr w:type="spellEnd"/>
      <w:r w:rsidR="006C2879" w:rsidRPr="009B7FD5">
        <w:rPr>
          <w:rFonts w:ascii="Arial" w:hAnsi="Arial" w:cs="Arial"/>
          <w:sz w:val="28"/>
          <w:szCs w:val="28"/>
          <w:lang w:val="en-US"/>
        </w:rPr>
        <w:t xml:space="preserve"> </w:t>
      </w:r>
      <w:proofErr w:type="spellStart"/>
      <w:r w:rsidR="006C2879" w:rsidRPr="009B7FD5">
        <w:rPr>
          <w:rFonts w:ascii="Arial" w:hAnsi="Arial" w:cs="Arial"/>
          <w:sz w:val="28"/>
          <w:szCs w:val="28"/>
          <w:lang w:val="en-US"/>
        </w:rPr>
        <w:t>üç</w:t>
      </w:r>
      <w:proofErr w:type="spellEnd"/>
      <w:r w:rsidR="00AE7462" w:rsidRPr="009B7FD5">
        <w:rPr>
          <w:rFonts w:ascii="Arial" w:hAnsi="Arial" w:cs="Arial"/>
          <w:sz w:val="28"/>
          <w:szCs w:val="28"/>
          <w:lang w:val="en-US"/>
        </w:rPr>
        <w:t xml:space="preserve"> min </w:t>
      </w:r>
      <w:proofErr w:type="spellStart"/>
      <w:r w:rsidR="006C2879" w:rsidRPr="009B7FD5">
        <w:rPr>
          <w:rFonts w:ascii="Arial" w:hAnsi="Arial" w:cs="Arial"/>
          <w:sz w:val="28"/>
          <w:szCs w:val="28"/>
          <w:lang w:val="en-US"/>
        </w:rPr>
        <w:t>yeddi</w:t>
      </w:r>
      <w:proofErr w:type="spellEnd"/>
      <w:r w:rsidR="006C2879" w:rsidRPr="009B7FD5">
        <w:rPr>
          <w:rFonts w:ascii="Arial" w:hAnsi="Arial" w:cs="Arial"/>
          <w:sz w:val="28"/>
          <w:szCs w:val="28"/>
          <w:lang w:val="en-US"/>
        </w:rPr>
        <w:t xml:space="preserve"> </w:t>
      </w:r>
      <w:proofErr w:type="spellStart"/>
      <w:r w:rsidR="006C2879" w:rsidRPr="009B7FD5">
        <w:rPr>
          <w:rFonts w:ascii="Arial" w:hAnsi="Arial" w:cs="Arial"/>
          <w:sz w:val="28"/>
          <w:szCs w:val="28"/>
          <w:lang w:val="en-US"/>
        </w:rPr>
        <w:t>yüz</w:t>
      </w:r>
      <w:proofErr w:type="spellEnd"/>
      <w:r w:rsidR="006C2879" w:rsidRPr="009B7FD5">
        <w:rPr>
          <w:rFonts w:ascii="Arial" w:hAnsi="Arial" w:cs="Arial"/>
          <w:sz w:val="28"/>
          <w:szCs w:val="28"/>
          <w:lang w:val="en-US"/>
        </w:rPr>
        <w:t xml:space="preserve"> </w:t>
      </w:r>
      <w:proofErr w:type="spellStart"/>
      <w:r w:rsidR="006C2879" w:rsidRPr="009B7FD5">
        <w:rPr>
          <w:rFonts w:ascii="Arial" w:hAnsi="Arial" w:cs="Arial"/>
          <w:sz w:val="28"/>
          <w:szCs w:val="28"/>
          <w:lang w:val="en-US"/>
        </w:rPr>
        <w:t>otuz</w:t>
      </w:r>
      <w:proofErr w:type="spellEnd"/>
      <w:r w:rsidR="006C2879" w:rsidRPr="009B7FD5">
        <w:rPr>
          <w:rFonts w:ascii="Arial" w:hAnsi="Arial" w:cs="Arial"/>
          <w:sz w:val="28"/>
          <w:szCs w:val="28"/>
          <w:lang w:val="en-US"/>
        </w:rPr>
        <w:t xml:space="preserve"> </w:t>
      </w:r>
      <w:proofErr w:type="spellStart"/>
      <w:r w:rsidR="00AE7462" w:rsidRPr="009B7FD5">
        <w:rPr>
          <w:rFonts w:ascii="Arial" w:hAnsi="Arial" w:cs="Arial"/>
          <w:sz w:val="28"/>
          <w:szCs w:val="28"/>
          <w:lang w:val="en-US"/>
        </w:rPr>
        <w:t>beş</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ədəd</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uduş</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fondunun</w:t>
      </w:r>
      <w:proofErr w:type="spellEnd"/>
      <w:r w:rsidRPr="009B7FD5">
        <w:rPr>
          <w:rFonts w:ascii="Arial" w:hAnsi="Arial" w:cs="Arial"/>
          <w:sz w:val="28"/>
          <w:szCs w:val="28"/>
          <w:lang w:val="en-US"/>
        </w:rPr>
        <w:t xml:space="preserve"> </w:t>
      </w:r>
      <w:proofErr w:type="spellStart"/>
      <w:r w:rsidRPr="009B7FD5">
        <w:rPr>
          <w:rFonts w:ascii="Arial" w:hAnsi="Arial" w:cs="Arial"/>
          <w:sz w:val="28"/>
          <w:szCs w:val="28"/>
          <w:lang w:val="en-US"/>
        </w:rPr>
        <w:t>məbləği</w:t>
      </w:r>
      <w:proofErr w:type="spellEnd"/>
      <w:r w:rsidRPr="009B7FD5">
        <w:rPr>
          <w:rFonts w:ascii="Arial" w:hAnsi="Arial" w:cs="Arial"/>
          <w:sz w:val="28"/>
          <w:szCs w:val="28"/>
          <w:lang w:val="en-US"/>
        </w:rPr>
        <w:t xml:space="preserve"> – </w:t>
      </w:r>
      <w:r w:rsidR="009B7FD5" w:rsidRPr="009B7FD5">
        <w:rPr>
          <w:rFonts w:ascii="Arial" w:hAnsi="Arial" w:cs="Arial"/>
          <w:sz w:val="28"/>
          <w:szCs w:val="28"/>
          <w:lang w:val="en-US"/>
        </w:rPr>
        <w:t xml:space="preserve">47 805 </w:t>
      </w:r>
      <w:proofErr w:type="gramStart"/>
      <w:r w:rsidR="009B7FD5" w:rsidRPr="009B7FD5">
        <w:rPr>
          <w:rFonts w:ascii="Arial" w:hAnsi="Arial" w:cs="Arial"/>
          <w:sz w:val="28"/>
          <w:szCs w:val="28"/>
          <w:lang w:val="en-US"/>
        </w:rPr>
        <w:t xml:space="preserve">200  </w:t>
      </w:r>
      <w:r w:rsidRPr="009B7FD5">
        <w:rPr>
          <w:rFonts w:ascii="Arial" w:hAnsi="Arial" w:cs="Arial"/>
          <w:sz w:val="28"/>
          <w:szCs w:val="28"/>
          <w:lang w:val="en-US"/>
        </w:rPr>
        <w:t>(</w:t>
      </w:r>
      <w:proofErr w:type="spellStart"/>
      <w:proofErr w:type="gramEnd"/>
      <w:r w:rsidR="009B7FD5" w:rsidRPr="009B7FD5">
        <w:rPr>
          <w:rFonts w:ascii="Arial" w:hAnsi="Arial" w:cs="Arial"/>
          <w:sz w:val="28"/>
          <w:szCs w:val="28"/>
          <w:lang w:val="en-US"/>
        </w:rPr>
        <w:t>qırx</w:t>
      </w:r>
      <w:proofErr w:type="spellEnd"/>
      <w:r w:rsidR="009B7FD5" w:rsidRPr="009B7FD5">
        <w:rPr>
          <w:rFonts w:ascii="Arial" w:hAnsi="Arial" w:cs="Arial"/>
          <w:sz w:val="28"/>
          <w:szCs w:val="28"/>
          <w:lang w:val="en-US"/>
        </w:rPr>
        <w:t xml:space="preserve"> </w:t>
      </w:r>
      <w:proofErr w:type="spellStart"/>
      <w:r w:rsidR="009B7FD5" w:rsidRPr="009B7FD5">
        <w:rPr>
          <w:rFonts w:ascii="Arial" w:hAnsi="Arial" w:cs="Arial"/>
          <w:sz w:val="28"/>
          <w:szCs w:val="28"/>
          <w:lang w:val="en-US"/>
        </w:rPr>
        <w:t>yeddi</w:t>
      </w:r>
      <w:proofErr w:type="spellEnd"/>
      <w:r w:rsidR="009B7FD5" w:rsidRPr="009B7FD5">
        <w:rPr>
          <w:rFonts w:ascii="Arial" w:hAnsi="Arial" w:cs="Arial"/>
          <w:sz w:val="28"/>
          <w:szCs w:val="28"/>
          <w:lang w:val="en-US"/>
        </w:rPr>
        <w:t xml:space="preserve"> </w:t>
      </w:r>
      <w:proofErr w:type="spellStart"/>
      <w:r w:rsidR="00AE7462" w:rsidRPr="009B7FD5">
        <w:rPr>
          <w:rFonts w:ascii="Arial" w:hAnsi="Arial" w:cs="Arial"/>
          <w:sz w:val="28"/>
          <w:szCs w:val="28"/>
          <w:lang w:val="en-US"/>
        </w:rPr>
        <w:t>milyon</w:t>
      </w:r>
      <w:proofErr w:type="spellEnd"/>
      <w:r w:rsidR="00AE7462" w:rsidRPr="009B7FD5">
        <w:rPr>
          <w:rFonts w:ascii="Arial" w:hAnsi="Arial" w:cs="Arial"/>
          <w:sz w:val="28"/>
          <w:szCs w:val="28"/>
          <w:lang w:val="en-US"/>
        </w:rPr>
        <w:t xml:space="preserve"> </w:t>
      </w:r>
      <w:proofErr w:type="spellStart"/>
      <w:r w:rsidR="009B7FD5" w:rsidRPr="009B7FD5">
        <w:rPr>
          <w:rFonts w:ascii="Arial" w:hAnsi="Arial" w:cs="Arial"/>
          <w:sz w:val="28"/>
          <w:szCs w:val="28"/>
          <w:lang w:val="en-US"/>
        </w:rPr>
        <w:t>səkkiz</w:t>
      </w:r>
      <w:proofErr w:type="spellEnd"/>
      <w:r w:rsidR="00AE7462" w:rsidRPr="009B7FD5">
        <w:rPr>
          <w:rFonts w:ascii="Arial" w:hAnsi="Arial" w:cs="Arial"/>
          <w:sz w:val="28"/>
          <w:szCs w:val="28"/>
          <w:lang w:val="en-US"/>
        </w:rPr>
        <w:t xml:space="preserve"> </w:t>
      </w:r>
      <w:proofErr w:type="spellStart"/>
      <w:r w:rsidR="00AE7462" w:rsidRPr="009B7FD5">
        <w:rPr>
          <w:rFonts w:ascii="Arial" w:hAnsi="Arial" w:cs="Arial"/>
          <w:sz w:val="28"/>
          <w:szCs w:val="28"/>
          <w:lang w:val="en-US"/>
        </w:rPr>
        <w:t>yüz</w:t>
      </w:r>
      <w:proofErr w:type="spellEnd"/>
      <w:r w:rsidR="00AE7462" w:rsidRPr="009B7FD5">
        <w:rPr>
          <w:rFonts w:ascii="Arial" w:hAnsi="Arial" w:cs="Arial"/>
          <w:sz w:val="28"/>
          <w:szCs w:val="28"/>
          <w:lang w:val="en-US"/>
        </w:rPr>
        <w:t xml:space="preserve"> </w:t>
      </w:r>
      <w:proofErr w:type="spellStart"/>
      <w:r w:rsidR="009B7FD5" w:rsidRPr="009B7FD5">
        <w:rPr>
          <w:rFonts w:ascii="Arial" w:hAnsi="Arial" w:cs="Arial"/>
          <w:sz w:val="28"/>
          <w:szCs w:val="28"/>
          <w:lang w:val="en-US"/>
        </w:rPr>
        <w:t>beş</w:t>
      </w:r>
      <w:proofErr w:type="spellEnd"/>
      <w:r w:rsidR="009B7FD5" w:rsidRPr="009B7FD5">
        <w:rPr>
          <w:rFonts w:ascii="Arial" w:hAnsi="Arial" w:cs="Arial"/>
          <w:sz w:val="28"/>
          <w:szCs w:val="28"/>
          <w:lang w:val="en-US"/>
        </w:rPr>
        <w:t xml:space="preserve"> </w:t>
      </w:r>
      <w:r w:rsidR="00AE7462" w:rsidRPr="009B7FD5">
        <w:rPr>
          <w:rFonts w:ascii="Arial" w:hAnsi="Arial" w:cs="Arial"/>
          <w:sz w:val="28"/>
          <w:szCs w:val="28"/>
          <w:lang w:val="en-US"/>
        </w:rPr>
        <w:t xml:space="preserve">min </w:t>
      </w:r>
      <w:r w:rsidR="009B7FD5" w:rsidRPr="009B7FD5">
        <w:rPr>
          <w:rFonts w:ascii="Arial" w:hAnsi="Arial" w:cs="Arial"/>
          <w:sz w:val="28"/>
          <w:szCs w:val="28"/>
          <w:lang w:val="en-US"/>
        </w:rPr>
        <w:t>iyi</w:t>
      </w:r>
      <w:r w:rsidR="00AE7462" w:rsidRPr="009B7FD5">
        <w:rPr>
          <w:rFonts w:ascii="Arial" w:hAnsi="Arial" w:cs="Arial"/>
          <w:sz w:val="28"/>
          <w:szCs w:val="28"/>
          <w:lang w:val="en-US"/>
        </w:rPr>
        <w:t xml:space="preserve"> </w:t>
      </w:r>
      <w:proofErr w:type="spellStart"/>
      <w:r w:rsidR="00AE7462" w:rsidRPr="009B7FD5">
        <w:rPr>
          <w:rFonts w:ascii="Arial" w:hAnsi="Arial" w:cs="Arial"/>
          <w:sz w:val="28"/>
          <w:szCs w:val="28"/>
          <w:lang w:val="en-US"/>
        </w:rPr>
        <w:t>yüz</w:t>
      </w:r>
      <w:proofErr w:type="spellEnd"/>
      <w:r w:rsidR="00AE7462" w:rsidRPr="009B7FD5">
        <w:rPr>
          <w:rFonts w:ascii="Arial" w:hAnsi="Arial" w:cs="Arial"/>
          <w:sz w:val="28"/>
          <w:szCs w:val="28"/>
          <w:lang w:val="en-US"/>
        </w:rPr>
        <w:t>)</w:t>
      </w:r>
      <w:r w:rsidR="00ED19CD" w:rsidRPr="009B7FD5">
        <w:rPr>
          <w:rFonts w:ascii="Arial" w:hAnsi="Arial" w:cs="Arial"/>
          <w:sz w:val="28"/>
          <w:szCs w:val="28"/>
          <w:lang w:val="en-US"/>
        </w:rPr>
        <w:t xml:space="preserve"> </w:t>
      </w:r>
      <w:r w:rsidRPr="009B7FD5">
        <w:rPr>
          <w:rFonts w:ascii="Arial" w:hAnsi="Arial" w:cs="Arial"/>
          <w:sz w:val="28"/>
          <w:szCs w:val="28"/>
          <w:lang w:val="en-US"/>
        </w:rPr>
        <w:t>manat (</w:t>
      </w:r>
      <w:r w:rsidR="00AE7462" w:rsidRPr="009B7FD5">
        <w:rPr>
          <w:rFonts w:ascii="Arial" w:hAnsi="Arial" w:cs="Arial"/>
          <w:sz w:val="28"/>
          <w:szCs w:val="28"/>
          <w:lang w:val="en-US"/>
        </w:rPr>
        <w:t>63,2</w:t>
      </w:r>
      <w:r w:rsidR="009B7FD5" w:rsidRPr="009B7FD5">
        <w:rPr>
          <w:rFonts w:ascii="Arial" w:hAnsi="Arial" w:cs="Arial"/>
          <w:sz w:val="28"/>
          <w:szCs w:val="28"/>
          <w:lang w:val="en-US"/>
        </w:rPr>
        <w:t>3</w:t>
      </w:r>
      <w:r w:rsidRPr="009B7FD5">
        <w:rPr>
          <w:rFonts w:ascii="Arial" w:hAnsi="Arial" w:cs="Arial"/>
          <w:sz w:val="28"/>
          <w:szCs w:val="28"/>
          <w:lang w:val="en-US"/>
        </w:rPr>
        <w:t>%).</w:t>
      </w:r>
    </w:p>
    <w:p w14:paraId="4B38FBB8" w14:textId="24B47E0D" w:rsidR="00F8361E" w:rsidRPr="00932A1E" w:rsidRDefault="00056B33" w:rsidP="00932A1E">
      <w:pPr>
        <w:pStyle w:val="1"/>
        <w:spacing w:after="120"/>
        <w:jc w:val="both"/>
        <w:rPr>
          <w:rFonts w:ascii="Arial" w:hAnsi="Arial" w:cs="Arial"/>
          <w:sz w:val="28"/>
          <w:szCs w:val="28"/>
          <w:lang w:val="az-Latn-AZ"/>
        </w:rPr>
      </w:pPr>
      <w:r>
        <w:rPr>
          <w:rFonts w:ascii="Arial" w:hAnsi="Arial" w:cs="Arial"/>
          <w:sz w:val="28"/>
          <w:szCs w:val="28"/>
          <w:lang w:val="az-Latn-AZ"/>
        </w:rPr>
        <w:lastRenderedPageBreak/>
        <w:t>4</w:t>
      </w:r>
      <w:r w:rsidR="00F8361E" w:rsidRPr="00932A1E">
        <w:rPr>
          <w:rFonts w:ascii="Arial" w:hAnsi="Arial" w:cs="Arial"/>
          <w:sz w:val="28"/>
          <w:szCs w:val="28"/>
          <w:lang w:val="az-Latn-AZ"/>
        </w:rPr>
        <w:t>. "</w:t>
      </w:r>
      <w:r w:rsidR="00EF7EE4">
        <w:rPr>
          <w:rFonts w:ascii="Arial" w:hAnsi="Arial" w:cs="Arial"/>
          <w:sz w:val="28"/>
          <w:szCs w:val="28"/>
          <w:lang w:val="az-Latn-AZ"/>
        </w:rPr>
        <w:t>Qızıl 7</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3664F18A" w:rsidR="00F8361E" w:rsidRPr="00932A1E" w:rsidRDefault="00056B33"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79778DF9" w14:textId="4E043653" w:rsidR="005060AE" w:rsidRPr="00932A1E" w:rsidRDefault="00056B33" w:rsidP="005060AE">
      <w:pPr>
        <w:spacing w:after="120"/>
        <w:jc w:val="both"/>
        <w:rPr>
          <w:rFonts w:ascii="Arial" w:hAnsi="Arial" w:cs="Arial"/>
          <w:sz w:val="28"/>
          <w:szCs w:val="28"/>
          <w:lang w:val="az-Latn-AZ"/>
        </w:rPr>
      </w:pPr>
      <w:r>
        <w:rPr>
          <w:rFonts w:ascii="Arial" w:hAnsi="Arial" w:cs="Arial"/>
          <w:sz w:val="28"/>
          <w:szCs w:val="28"/>
          <w:lang w:val="az-Latn-AZ"/>
        </w:rPr>
        <w:t xml:space="preserve">6. </w:t>
      </w:r>
      <w:r w:rsidR="005060AE">
        <w:rPr>
          <w:rFonts w:ascii="Arial" w:hAnsi="Arial" w:cs="Arial"/>
          <w:sz w:val="28"/>
          <w:szCs w:val="28"/>
          <w:lang w:val="az-Latn-AZ"/>
        </w:rPr>
        <w:t>Lotereya biletinin üzərində əks olunan, uduşlu olub olmamasının təyin edildiyi məlumatlar zədələndiyi halda bilet etibarsız sayılır və həmin biletlərə uduş ödənilmir.</w:t>
      </w:r>
    </w:p>
    <w:p w14:paraId="45BD34E1" w14:textId="7DF2A6A6" w:rsidR="00401060" w:rsidRPr="00932A1E" w:rsidRDefault="00056B33" w:rsidP="005060AE">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5060AE"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3092BA0D" w:rsidR="00401060" w:rsidRPr="00932A1E" w:rsidRDefault="00401060" w:rsidP="00A81DC2">
      <w:pPr>
        <w:pStyle w:val="1"/>
        <w:spacing w:after="120"/>
        <w:contextualSpacing w:val="0"/>
        <w:jc w:val="center"/>
        <w:rPr>
          <w:rFonts w:ascii="Arial" w:hAnsi="Arial" w:cs="Arial"/>
          <w:sz w:val="28"/>
          <w:szCs w:val="28"/>
          <w:lang w:val="az-Latn-AZ"/>
        </w:rPr>
      </w:pPr>
    </w:p>
    <w:p w14:paraId="02DDDBD3" w14:textId="1CFF2AF4" w:rsidR="00401060" w:rsidRPr="00932A1E" w:rsidRDefault="00CA1A47" w:rsidP="006C2879">
      <w:pPr>
        <w:pStyle w:val="1"/>
        <w:spacing w:after="120"/>
        <w:contextualSpacing w:val="0"/>
        <w:jc w:val="center"/>
        <w:rPr>
          <w:rFonts w:ascii="Arial" w:hAnsi="Arial" w:cs="Arial"/>
          <w:sz w:val="28"/>
          <w:szCs w:val="28"/>
          <w:lang w:val="az-Latn-AZ"/>
        </w:rPr>
      </w:pPr>
      <w:r>
        <w:rPr>
          <w:noProof/>
        </w:rPr>
        <w:drawing>
          <wp:inline distT="0" distB="0" distL="0" distR="0" wp14:anchorId="54CEB7B9" wp14:editId="683C6FAC">
            <wp:extent cx="2209800" cy="1381125"/>
            <wp:effectExtent l="0" t="0" r="0" b="9525"/>
            <wp:docPr id="140824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0662" cy="1381664"/>
                    </a:xfrm>
                    <a:prstGeom prst="rect">
                      <a:avLst/>
                    </a:prstGeom>
                    <a:noFill/>
                    <a:ln>
                      <a:noFill/>
                    </a:ln>
                  </pic:spPr>
                </pic:pic>
              </a:graphicData>
            </a:graphic>
          </wp:inline>
        </w:drawing>
      </w:r>
      <w:r>
        <w:rPr>
          <w:rFonts w:ascii="Arial" w:hAnsi="Arial" w:cs="Arial"/>
          <w:sz w:val="28"/>
          <w:szCs w:val="28"/>
          <w:lang w:val="az-Latn-AZ"/>
        </w:rPr>
        <w:t xml:space="preserve">                </w:t>
      </w:r>
      <w:r>
        <w:rPr>
          <w:noProof/>
        </w:rPr>
        <w:drawing>
          <wp:inline distT="0" distB="0" distL="0" distR="0" wp14:anchorId="196B21E8" wp14:editId="348833EA">
            <wp:extent cx="1524635" cy="2439415"/>
            <wp:effectExtent l="0" t="0" r="0" b="0"/>
            <wp:docPr id="26709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2931" cy="2452689"/>
                    </a:xfrm>
                    <a:prstGeom prst="rect">
                      <a:avLst/>
                    </a:prstGeom>
                    <a:noFill/>
                    <a:ln>
                      <a:noFill/>
                    </a:ln>
                  </pic:spPr>
                </pic:pic>
              </a:graphicData>
            </a:graphic>
          </wp:inline>
        </w:drawing>
      </w:r>
    </w:p>
    <w:p w14:paraId="218EC6B5" w14:textId="1D87009C" w:rsidR="00F60C23" w:rsidRPr="00932A1E" w:rsidRDefault="00F60C23" w:rsidP="006C2879">
      <w:pPr>
        <w:pStyle w:val="1"/>
        <w:spacing w:after="120"/>
        <w:contextualSpacing w:val="0"/>
        <w:jc w:val="center"/>
        <w:rPr>
          <w:rFonts w:ascii="Arial" w:hAnsi="Arial" w:cs="Arial"/>
          <w:sz w:val="28"/>
          <w:szCs w:val="28"/>
          <w:lang w:val="az-Latn-AZ"/>
        </w:rPr>
      </w:pPr>
    </w:p>
    <w:p w14:paraId="0EA75A02" w14:textId="4920CEAF" w:rsidR="00056B33" w:rsidRPr="00CA2A4C" w:rsidRDefault="00056B33" w:rsidP="00056B33">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209 </w:t>
      </w:r>
      <w:r w:rsidRPr="004E63D5">
        <w:rPr>
          <w:rFonts w:ascii="Arial" w:hAnsi="Arial" w:cs="Arial"/>
          <w:sz w:val="28"/>
          <w:szCs w:val="28"/>
          <w:lang w:val="az-Latn-AZ"/>
        </w:rPr>
        <w:t>/</w:t>
      </w:r>
      <w:r>
        <w:rPr>
          <w:rFonts w:ascii="Arial" w:hAnsi="Arial" w:cs="Arial"/>
          <w:sz w:val="28"/>
          <w:szCs w:val="28"/>
          <w:lang w:val="az-Latn-AZ"/>
        </w:rPr>
        <w:t xml:space="preserve"> 03.29.2022</w:t>
      </w:r>
    </w:p>
    <w:p w14:paraId="08A5FC7A" w14:textId="5BFFDCCA" w:rsidR="009D573F" w:rsidRPr="00932A1E" w:rsidRDefault="009D573F" w:rsidP="00056B33">
      <w:pPr>
        <w:pStyle w:val="1"/>
        <w:spacing w:after="120"/>
        <w:contextualSpacing w:val="0"/>
        <w:rPr>
          <w:rFonts w:ascii="Arial" w:hAnsi="Arial" w:cs="Arial"/>
          <w:sz w:val="28"/>
          <w:szCs w:val="28"/>
          <w:lang w:val="az-Latn-AZ"/>
        </w:rPr>
      </w:pPr>
    </w:p>
    <w:sectPr w:rsidR="009D573F" w:rsidRPr="00932A1E" w:rsidSect="00033291">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33291"/>
    <w:rsid w:val="00056B33"/>
    <w:rsid w:val="00065D30"/>
    <w:rsid w:val="000D5A87"/>
    <w:rsid w:val="000F5C0E"/>
    <w:rsid w:val="00104FFB"/>
    <w:rsid w:val="001739A5"/>
    <w:rsid w:val="0017700B"/>
    <w:rsid w:val="00195389"/>
    <w:rsid w:val="001F5636"/>
    <w:rsid w:val="001F71B5"/>
    <w:rsid w:val="002A6F6B"/>
    <w:rsid w:val="003100EF"/>
    <w:rsid w:val="0032018E"/>
    <w:rsid w:val="00350528"/>
    <w:rsid w:val="00382065"/>
    <w:rsid w:val="0038783E"/>
    <w:rsid w:val="003E5454"/>
    <w:rsid w:val="00401060"/>
    <w:rsid w:val="00402836"/>
    <w:rsid w:val="0040741E"/>
    <w:rsid w:val="004255E3"/>
    <w:rsid w:val="00455976"/>
    <w:rsid w:val="004C70CE"/>
    <w:rsid w:val="005060AE"/>
    <w:rsid w:val="00530AF3"/>
    <w:rsid w:val="0054434D"/>
    <w:rsid w:val="00560F38"/>
    <w:rsid w:val="005804E5"/>
    <w:rsid w:val="00585480"/>
    <w:rsid w:val="00681097"/>
    <w:rsid w:val="006C2879"/>
    <w:rsid w:val="006C4196"/>
    <w:rsid w:val="006C5773"/>
    <w:rsid w:val="006D4799"/>
    <w:rsid w:val="006F10C2"/>
    <w:rsid w:val="00706358"/>
    <w:rsid w:val="007A7B1B"/>
    <w:rsid w:val="007B7FE2"/>
    <w:rsid w:val="007F2903"/>
    <w:rsid w:val="00842BCA"/>
    <w:rsid w:val="008808F1"/>
    <w:rsid w:val="00896EFA"/>
    <w:rsid w:val="008D1361"/>
    <w:rsid w:val="008D2E56"/>
    <w:rsid w:val="008F5689"/>
    <w:rsid w:val="008F7258"/>
    <w:rsid w:val="00932A1E"/>
    <w:rsid w:val="00945AEB"/>
    <w:rsid w:val="00970F74"/>
    <w:rsid w:val="009821AB"/>
    <w:rsid w:val="00985BD8"/>
    <w:rsid w:val="009A2A64"/>
    <w:rsid w:val="009B7FD5"/>
    <w:rsid w:val="009D1D60"/>
    <w:rsid w:val="009D573F"/>
    <w:rsid w:val="009E37A3"/>
    <w:rsid w:val="00A0176F"/>
    <w:rsid w:val="00A22886"/>
    <w:rsid w:val="00A27435"/>
    <w:rsid w:val="00A36BC1"/>
    <w:rsid w:val="00A36C33"/>
    <w:rsid w:val="00A40C0D"/>
    <w:rsid w:val="00A73E2C"/>
    <w:rsid w:val="00A81DC2"/>
    <w:rsid w:val="00AE21C0"/>
    <w:rsid w:val="00AE7462"/>
    <w:rsid w:val="00AF759C"/>
    <w:rsid w:val="00B15A02"/>
    <w:rsid w:val="00B33FA2"/>
    <w:rsid w:val="00B5181C"/>
    <w:rsid w:val="00B67510"/>
    <w:rsid w:val="00BC79E5"/>
    <w:rsid w:val="00BD6F0F"/>
    <w:rsid w:val="00BD744F"/>
    <w:rsid w:val="00C00080"/>
    <w:rsid w:val="00C44E7A"/>
    <w:rsid w:val="00CA1A47"/>
    <w:rsid w:val="00D06366"/>
    <w:rsid w:val="00D62734"/>
    <w:rsid w:val="00D8055E"/>
    <w:rsid w:val="00DC4037"/>
    <w:rsid w:val="00E03FBA"/>
    <w:rsid w:val="00E31BD5"/>
    <w:rsid w:val="00E963C6"/>
    <w:rsid w:val="00EC7635"/>
    <w:rsid w:val="00ED19CD"/>
    <w:rsid w:val="00EE77E8"/>
    <w:rsid w:val="00EF7EE4"/>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 w:type="character" w:styleId="Hyperlink">
    <w:name w:val="Hyperlink"/>
    <w:basedOn w:val="DefaultParagraphFont"/>
    <w:uiPriority w:val="99"/>
    <w:unhideWhenUsed/>
    <w:rsid w:val="00EF7EE4"/>
    <w:rPr>
      <w:color w:val="0563C1" w:themeColor="hyperlink"/>
      <w:u w:val="single"/>
    </w:rPr>
  </w:style>
  <w:style w:type="character" w:styleId="UnresolvedMention">
    <w:name w:val="Unresolved Mention"/>
    <w:basedOn w:val="DefaultParagraphFont"/>
    <w:uiPriority w:val="99"/>
    <w:semiHidden/>
    <w:unhideWhenUsed/>
    <w:rsid w:val="00EF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282418439">
      <w:bodyDiv w:val="1"/>
      <w:marLeft w:val="0"/>
      <w:marRight w:val="0"/>
      <w:marTop w:val="0"/>
      <w:marBottom w:val="0"/>
      <w:divBdr>
        <w:top w:val="none" w:sz="0" w:space="0" w:color="auto"/>
        <w:left w:val="none" w:sz="0" w:space="0" w:color="auto"/>
        <w:bottom w:val="none" w:sz="0" w:space="0" w:color="auto"/>
        <w:right w:val="none" w:sz="0" w:space="0" w:color="auto"/>
      </w:divBdr>
    </w:div>
    <w:div w:id="1164130656">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2</Pages>
  <Words>445</Words>
  <Characters>2539</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33</cp:revision>
  <cp:lastPrinted>2023-03-27T12:26:00Z</cp:lastPrinted>
  <dcterms:created xsi:type="dcterms:W3CDTF">2022-09-27T08:00:00Z</dcterms:created>
  <dcterms:modified xsi:type="dcterms:W3CDTF">2025-08-05T11:55:00Z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2023-12-05T06:53:55Z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d1e6625c-015d-49d4-84af-902327b43b9e</vt:lpwstr>
  </property>
  <property fmtid="{D5CDD505-2E9C-101B-9397-08002B2CF9AE}" pid="8" name="MSIP_Label_defa4170-0d19-0005-0004-bc88714345d2_ContentBits">
    <vt:lpwstr>0</vt:lpwstr>
  </property>
</Properties>
</file>