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7E58" w14:textId="77777777" w:rsidR="00B07DA9" w:rsidRPr="00B07DA9" w:rsidRDefault="00B07DA9" w:rsidP="00B07DA9">
      <w:pPr>
        <w:rPr>
          <w:lang w:val="az-Latn-AZ"/>
        </w:rPr>
      </w:pPr>
    </w:p>
    <w:p w14:paraId="3B430A8C" w14:textId="0189667D" w:rsidR="00B07DA9" w:rsidRPr="00B07DA9" w:rsidRDefault="00B07DA9" w:rsidP="00B07DA9">
      <w:pPr>
        <w:jc w:val="center"/>
        <w:rPr>
          <w:rFonts w:ascii="Arial" w:hAnsi="Arial" w:cs="Arial"/>
          <w:sz w:val="36"/>
          <w:szCs w:val="36"/>
          <w:lang w:val="az-Latn-AZ"/>
        </w:rPr>
      </w:pPr>
      <w:r w:rsidRPr="00B07DA9">
        <w:rPr>
          <w:rFonts w:ascii="Arial" w:hAnsi="Arial" w:cs="Arial"/>
          <w:b/>
          <w:sz w:val="36"/>
          <w:szCs w:val="36"/>
          <w:lang w:val="az-Latn-AZ"/>
        </w:rPr>
        <w:t>“Tap, Qazan! 4” ani lotereyasının şərtləri</w:t>
      </w:r>
    </w:p>
    <w:p w14:paraId="15F86312" w14:textId="77777777" w:rsidR="00B07DA9" w:rsidRPr="00B07DA9" w:rsidRDefault="00B07DA9" w:rsidP="00B07DA9">
      <w:pPr>
        <w:rPr>
          <w:lang w:val="az-Latn-AZ"/>
        </w:rPr>
      </w:pPr>
    </w:p>
    <w:p w14:paraId="74FD6494" w14:textId="77777777" w:rsidR="00B07DA9" w:rsidRPr="00B07DA9" w:rsidRDefault="00B07DA9" w:rsidP="00B07DA9">
      <w:pPr>
        <w:rPr>
          <w:rFonts w:ascii="Arial" w:hAnsi="Arial" w:cs="Arial"/>
          <w:sz w:val="28"/>
          <w:szCs w:val="28"/>
        </w:rPr>
      </w:pPr>
      <w:r w:rsidRPr="00B07DA9">
        <w:rPr>
          <w:rFonts w:ascii="Arial" w:hAnsi="Arial" w:cs="Arial"/>
          <w:sz w:val="28"/>
          <w:szCs w:val="28"/>
          <w:lang w:val="az-Latn-AZ"/>
        </w:rPr>
        <w:t xml:space="preserve">1. “Tap, Qazan! </w:t>
      </w:r>
      <w:r w:rsidRPr="00B07DA9">
        <w:rPr>
          <w:rFonts w:ascii="Arial" w:hAnsi="Arial" w:cs="Arial"/>
          <w:sz w:val="28"/>
          <w:szCs w:val="28"/>
        </w:rPr>
        <w:t>4” ani lotereya biletinin qiyməti: 1 (bir) manat.</w:t>
      </w:r>
    </w:p>
    <w:p w14:paraId="38088710" w14:textId="3411794D" w:rsidR="00B07DA9" w:rsidRPr="00B07DA9" w:rsidRDefault="00B07DA9" w:rsidP="00B07DA9">
      <w:pPr>
        <w:rPr>
          <w:rFonts w:ascii="Arial" w:hAnsi="Arial" w:cs="Arial"/>
          <w:sz w:val="28"/>
          <w:szCs w:val="28"/>
        </w:rPr>
      </w:pPr>
      <w:r w:rsidRPr="00B07DA9">
        <w:rPr>
          <w:rFonts w:ascii="Arial" w:hAnsi="Arial" w:cs="Arial"/>
          <w:sz w:val="28"/>
          <w:szCs w:val="28"/>
        </w:rPr>
        <w:t>2. “Tap, Qazan! 4” ani lotereyasının qüvvədə olan müddəti: 21 avqust 2023-cü il –</w:t>
      </w:r>
      <w:r w:rsidRPr="00B07DA9">
        <w:rPr>
          <w:rFonts w:ascii="Arial" w:hAnsi="Arial" w:cs="Arial"/>
          <w:sz w:val="28"/>
          <w:szCs w:val="28"/>
          <w:lang w:val="az-Latn-AZ"/>
        </w:rPr>
        <w:t xml:space="preserve"> </w:t>
      </w:r>
      <w:r w:rsidRPr="00B07DA9">
        <w:rPr>
          <w:rFonts w:ascii="Arial" w:hAnsi="Arial" w:cs="Arial"/>
          <w:sz w:val="28"/>
          <w:szCs w:val="28"/>
        </w:rPr>
        <w:t xml:space="preserve">15 </w:t>
      </w:r>
      <w:r w:rsidR="00A047C2">
        <w:rPr>
          <w:rFonts w:ascii="Arial" w:hAnsi="Arial" w:cs="Arial"/>
          <w:sz w:val="28"/>
          <w:szCs w:val="28"/>
        </w:rPr>
        <w:t>mart</w:t>
      </w:r>
      <w:r w:rsidRPr="00B07DA9">
        <w:rPr>
          <w:rFonts w:ascii="Arial" w:hAnsi="Arial" w:cs="Arial"/>
          <w:sz w:val="28"/>
          <w:szCs w:val="28"/>
        </w:rPr>
        <w:t xml:space="preserve"> 202</w:t>
      </w:r>
      <w:r w:rsidR="00A047C2">
        <w:rPr>
          <w:rFonts w:ascii="Arial" w:hAnsi="Arial" w:cs="Arial"/>
          <w:sz w:val="28"/>
          <w:szCs w:val="28"/>
        </w:rPr>
        <w:t>7</w:t>
      </w:r>
      <w:r w:rsidRPr="00B07DA9">
        <w:rPr>
          <w:rFonts w:ascii="Arial" w:hAnsi="Arial" w:cs="Arial"/>
          <w:sz w:val="28"/>
          <w:szCs w:val="28"/>
        </w:rPr>
        <w:t>-ci il.</w:t>
      </w:r>
    </w:p>
    <w:p w14:paraId="3A32500C"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 xml:space="preserve">3. Uduş fondunun oynanılması qaydası: </w:t>
      </w:r>
    </w:p>
    <w:p w14:paraId="3735B107"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 xml:space="preserve">Lotereya biletinin üzərində əks olunan "üstüörtülü" "UDUŞLU RƏQƏM" və “RƏQƏMLƏRİNİZ” lövhəsindəki oyun xanalarının qoruyucu səthlərini pozduqdan sonra "UDUŞLU RƏQƏM" lövhəsində əks olunan rəqəm “RƏQƏMLƏRİNİZ” lövhəsində əks olunan rəqəmlərdən biri və ya bir neçəsi ilə üst-üstə düşərsə, bilet uduşlu sayılır və uyğun uduşlu xananın (xanaların) altındakı məbləği (məbləğləri) qazanmış olur. </w:t>
      </w:r>
    </w:p>
    <w:p w14:paraId="21D53D20"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 xml:space="preserve">“RƏQƏMLƏRİNİZ” lövhəsində olan rəqəmlərin “UDUŞLU RƏQƏM” lövhəsində olan rəqəmlə uyğun olmayan hər hansı bir başqa kombinasiyası biletin uduşsuz olduğunu göstərir. </w:t>
      </w:r>
    </w:p>
    <w:p w14:paraId="0C96B777"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“Azərlotereya” ASC tərəfindən uduş fonduna əlavə vəsaitin qoyulması nəzərdə tutulmamışdır.</w:t>
      </w:r>
    </w:p>
    <w:p w14:paraId="0D09049C" w14:textId="77777777" w:rsidR="00B07DA9" w:rsidRPr="00B07DA9" w:rsidRDefault="00B07DA9" w:rsidP="00B07DA9">
      <w:pPr>
        <w:rPr>
          <w:rFonts w:ascii="Arial" w:hAnsi="Arial" w:cs="Arial"/>
          <w:sz w:val="28"/>
          <w:szCs w:val="28"/>
          <w:lang w:val="az-Latn-AZ"/>
        </w:rPr>
      </w:pPr>
    </w:p>
    <w:p w14:paraId="2E0286E0" w14:textId="77777777" w:rsidR="00B07DA9" w:rsidRPr="00B07DA9" w:rsidRDefault="00B07DA9" w:rsidP="00B07DA9">
      <w:pPr>
        <w:rPr>
          <w:rFonts w:ascii="Arial" w:hAnsi="Arial" w:cs="Arial"/>
          <w:sz w:val="28"/>
          <w:szCs w:val="28"/>
          <w:lang w:val="ru-RU"/>
        </w:rPr>
      </w:pPr>
      <w:r w:rsidRPr="00B07DA9">
        <w:rPr>
          <w:rFonts w:ascii="Arial" w:hAnsi="Arial" w:cs="Arial"/>
          <w:sz w:val="28"/>
          <w:szCs w:val="28"/>
          <w:lang w:val="az-Latn-AZ"/>
        </w:rPr>
        <w:t xml:space="preserve">3.1 </w:t>
      </w:r>
      <w:r w:rsidRPr="00B07DA9">
        <w:rPr>
          <w:rFonts w:ascii="Arial" w:hAnsi="Arial" w:cs="Arial"/>
          <w:sz w:val="28"/>
          <w:szCs w:val="28"/>
          <w:lang w:val="ru-RU"/>
        </w:rPr>
        <w:t>Uduş fondunun tərkibi:</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3757"/>
        <w:gridCol w:w="1655"/>
        <w:gridCol w:w="1971"/>
      </w:tblGrid>
      <w:tr w:rsidR="00B07DA9" w:rsidRPr="00B07DA9" w14:paraId="32B976ED"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noWrap/>
            <w:hideMark/>
          </w:tcPr>
          <w:p w14:paraId="31FD0DAD" w14:textId="77777777" w:rsidR="00B07DA9" w:rsidRPr="00B07DA9" w:rsidRDefault="00B07DA9" w:rsidP="00B07DA9">
            <w:pPr>
              <w:rPr>
                <w:rFonts w:ascii="Arial" w:hAnsi="Arial" w:cs="Arial"/>
                <w:b/>
                <w:bCs/>
                <w:sz w:val="28"/>
                <w:szCs w:val="28"/>
                <w:lang w:val="tr-TR"/>
              </w:rPr>
            </w:pPr>
            <w:r w:rsidRPr="00B07DA9">
              <w:rPr>
                <w:rFonts w:ascii="Arial" w:hAnsi="Arial" w:cs="Arial"/>
                <w:b/>
                <w:bCs/>
                <w:sz w:val="28"/>
                <w:szCs w:val="28"/>
                <w:lang w:val="tr-TR"/>
              </w:rPr>
              <w:t>Uduşların ümumi məbləği (manatla)</w:t>
            </w:r>
          </w:p>
        </w:tc>
        <w:tc>
          <w:tcPr>
            <w:tcW w:w="3871" w:type="dxa"/>
            <w:tcBorders>
              <w:top w:val="single" w:sz="4" w:space="0" w:color="auto"/>
              <w:left w:val="single" w:sz="4" w:space="0" w:color="auto"/>
              <w:bottom w:val="single" w:sz="4" w:space="0" w:color="auto"/>
              <w:right w:val="single" w:sz="4" w:space="0" w:color="auto"/>
            </w:tcBorders>
            <w:noWrap/>
            <w:hideMark/>
          </w:tcPr>
          <w:p w14:paraId="54027891" w14:textId="77777777" w:rsidR="00B07DA9" w:rsidRPr="00B07DA9" w:rsidRDefault="00B07DA9" w:rsidP="00B07DA9">
            <w:pPr>
              <w:rPr>
                <w:rFonts w:ascii="Arial" w:hAnsi="Arial" w:cs="Arial"/>
                <w:b/>
                <w:bCs/>
                <w:sz w:val="28"/>
                <w:szCs w:val="28"/>
                <w:lang w:val="tr-TR"/>
              </w:rPr>
            </w:pPr>
            <w:r w:rsidRPr="00B07DA9">
              <w:rPr>
                <w:rFonts w:ascii="Arial" w:hAnsi="Arial" w:cs="Arial"/>
                <w:b/>
                <w:bCs/>
                <w:sz w:val="28"/>
                <w:szCs w:val="28"/>
                <w:lang w:val="tr-TR"/>
              </w:rPr>
              <w:t>10 faiz dərəcə ilə vergi tutulduqdan sonra ödəniləcək məbləğ (manatla)</w:t>
            </w:r>
          </w:p>
        </w:tc>
        <w:tc>
          <w:tcPr>
            <w:tcW w:w="1702" w:type="dxa"/>
            <w:tcBorders>
              <w:top w:val="single" w:sz="4" w:space="0" w:color="auto"/>
              <w:left w:val="single" w:sz="4" w:space="0" w:color="auto"/>
              <w:bottom w:val="single" w:sz="4" w:space="0" w:color="auto"/>
              <w:right w:val="single" w:sz="4" w:space="0" w:color="auto"/>
            </w:tcBorders>
            <w:noWrap/>
            <w:hideMark/>
          </w:tcPr>
          <w:p w14:paraId="7DD840E4" w14:textId="77777777" w:rsidR="00B07DA9" w:rsidRPr="00B07DA9" w:rsidRDefault="00B07DA9" w:rsidP="00B07DA9">
            <w:pPr>
              <w:rPr>
                <w:rFonts w:ascii="Arial" w:hAnsi="Arial" w:cs="Arial"/>
                <w:b/>
                <w:bCs/>
                <w:sz w:val="28"/>
                <w:szCs w:val="28"/>
                <w:lang w:val="tr-TR"/>
              </w:rPr>
            </w:pPr>
            <w:r w:rsidRPr="00B07DA9">
              <w:rPr>
                <w:rFonts w:ascii="Arial" w:hAnsi="Arial" w:cs="Arial"/>
                <w:b/>
                <w:bCs/>
                <w:sz w:val="28"/>
                <w:szCs w:val="28"/>
                <w:lang w:val="tr-TR"/>
              </w:rPr>
              <w:t>Uduşlu biletlərin sayı (ədədlə)</w:t>
            </w:r>
          </w:p>
        </w:tc>
        <w:tc>
          <w:tcPr>
            <w:tcW w:w="2028" w:type="dxa"/>
            <w:tcBorders>
              <w:top w:val="single" w:sz="4" w:space="0" w:color="auto"/>
              <w:left w:val="single" w:sz="4" w:space="0" w:color="auto"/>
              <w:bottom w:val="single" w:sz="4" w:space="0" w:color="auto"/>
              <w:right w:val="single" w:sz="4" w:space="0" w:color="auto"/>
            </w:tcBorders>
            <w:noWrap/>
            <w:hideMark/>
          </w:tcPr>
          <w:p w14:paraId="6C3E7272" w14:textId="77777777" w:rsidR="00B07DA9" w:rsidRPr="00B07DA9" w:rsidRDefault="00B07DA9" w:rsidP="00B07DA9">
            <w:pPr>
              <w:rPr>
                <w:rFonts w:ascii="Arial" w:hAnsi="Arial" w:cs="Arial"/>
                <w:b/>
                <w:bCs/>
                <w:sz w:val="28"/>
                <w:szCs w:val="28"/>
                <w:lang w:val="tr-TR"/>
              </w:rPr>
            </w:pPr>
            <w:r w:rsidRPr="00B07DA9">
              <w:rPr>
                <w:rFonts w:ascii="Arial" w:hAnsi="Arial" w:cs="Arial"/>
                <w:b/>
                <w:bCs/>
                <w:sz w:val="28"/>
                <w:szCs w:val="28"/>
                <w:lang w:val="tr-TR"/>
              </w:rPr>
              <w:t>Uduşların ümumi məbləği (manatla)</w:t>
            </w:r>
          </w:p>
        </w:tc>
      </w:tr>
      <w:tr w:rsidR="00B07DA9" w:rsidRPr="00B07DA9" w14:paraId="2080885F"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10143126"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1</w:t>
            </w:r>
          </w:p>
        </w:tc>
        <w:tc>
          <w:tcPr>
            <w:tcW w:w="3871" w:type="dxa"/>
            <w:tcBorders>
              <w:top w:val="single" w:sz="4" w:space="0" w:color="auto"/>
              <w:left w:val="single" w:sz="4" w:space="0" w:color="auto"/>
              <w:bottom w:val="single" w:sz="4" w:space="0" w:color="auto"/>
              <w:right w:val="single" w:sz="4" w:space="0" w:color="auto"/>
            </w:tcBorders>
            <w:vAlign w:val="center"/>
            <w:hideMark/>
          </w:tcPr>
          <w:p w14:paraId="71AE4A7B"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466C3C0E"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1 970 000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4148CA2A"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1 970 000</w:t>
            </w:r>
          </w:p>
        </w:tc>
      </w:tr>
      <w:tr w:rsidR="00B07DA9" w:rsidRPr="00B07DA9" w14:paraId="2EE4A857"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7DFC798D"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2</w:t>
            </w:r>
          </w:p>
        </w:tc>
        <w:tc>
          <w:tcPr>
            <w:tcW w:w="3871" w:type="dxa"/>
            <w:tcBorders>
              <w:top w:val="single" w:sz="4" w:space="0" w:color="auto"/>
              <w:left w:val="single" w:sz="4" w:space="0" w:color="auto"/>
              <w:bottom w:val="single" w:sz="4" w:space="0" w:color="auto"/>
              <w:right w:val="single" w:sz="4" w:space="0" w:color="auto"/>
            </w:tcBorders>
            <w:vAlign w:val="center"/>
            <w:hideMark/>
          </w:tcPr>
          <w:p w14:paraId="59D01CA5"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2,00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1FE7BAB0"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1 550 000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17F1B620"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3 100 000</w:t>
            </w:r>
          </w:p>
        </w:tc>
      </w:tr>
      <w:tr w:rsidR="00B07DA9" w:rsidRPr="00B07DA9" w14:paraId="77F7B21D"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151AECB9"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5</w:t>
            </w:r>
          </w:p>
        </w:tc>
        <w:tc>
          <w:tcPr>
            <w:tcW w:w="3871" w:type="dxa"/>
            <w:tcBorders>
              <w:top w:val="single" w:sz="4" w:space="0" w:color="auto"/>
              <w:left w:val="single" w:sz="4" w:space="0" w:color="auto"/>
              <w:bottom w:val="single" w:sz="4" w:space="0" w:color="auto"/>
              <w:right w:val="single" w:sz="4" w:space="0" w:color="auto"/>
            </w:tcBorders>
            <w:vAlign w:val="center"/>
            <w:hideMark/>
          </w:tcPr>
          <w:p w14:paraId="44F823E3"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5,00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7E859B85"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763 100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66AC3846"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3 815 500</w:t>
            </w:r>
          </w:p>
        </w:tc>
      </w:tr>
      <w:tr w:rsidR="00B07DA9" w:rsidRPr="00B07DA9" w14:paraId="25BA3C39"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7478F6D2"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lastRenderedPageBreak/>
              <w:t>10</w:t>
            </w:r>
          </w:p>
        </w:tc>
        <w:tc>
          <w:tcPr>
            <w:tcW w:w="3871" w:type="dxa"/>
            <w:tcBorders>
              <w:top w:val="single" w:sz="4" w:space="0" w:color="auto"/>
              <w:left w:val="single" w:sz="4" w:space="0" w:color="auto"/>
              <w:bottom w:val="single" w:sz="4" w:space="0" w:color="auto"/>
              <w:right w:val="single" w:sz="4" w:space="0" w:color="auto"/>
            </w:tcBorders>
            <w:vAlign w:val="center"/>
            <w:hideMark/>
          </w:tcPr>
          <w:p w14:paraId="5FA1D2E5"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10,00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5E2477BA"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255 000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381200EC"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2 550 000</w:t>
            </w:r>
          </w:p>
        </w:tc>
      </w:tr>
      <w:tr w:rsidR="00B07DA9" w:rsidRPr="00B07DA9" w14:paraId="1B88DA0F"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74A50C0E"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20</w:t>
            </w:r>
          </w:p>
        </w:tc>
        <w:tc>
          <w:tcPr>
            <w:tcW w:w="3871" w:type="dxa"/>
            <w:tcBorders>
              <w:top w:val="single" w:sz="4" w:space="0" w:color="auto"/>
              <w:left w:val="single" w:sz="4" w:space="0" w:color="auto"/>
              <w:bottom w:val="single" w:sz="4" w:space="0" w:color="auto"/>
              <w:right w:val="single" w:sz="4" w:space="0" w:color="auto"/>
            </w:tcBorders>
            <w:vAlign w:val="center"/>
            <w:hideMark/>
          </w:tcPr>
          <w:p w14:paraId="7ACC5B82"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20,00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0CDF961F"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50 000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788EDB88"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1 000 000</w:t>
            </w:r>
          </w:p>
        </w:tc>
      </w:tr>
      <w:tr w:rsidR="00B07DA9" w:rsidRPr="00B07DA9" w14:paraId="5B71FD0D"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6C22296B"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40</w:t>
            </w:r>
          </w:p>
        </w:tc>
        <w:tc>
          <w:tcPr>
            <w:tcW w:w="3871" w:type="dxa"/>
            <w:tcBorders>
              <w:top w:val="single" w:sz="4" w:space="0" w:color="auto"/>
              <w:left w:val="single" w:sz="4" w:space="0" w:color="auto"/>
              <w:bottom w:val="single" w:sz="4" w:space="0" w:color="auto"/>
              <w:right w:val="single" w:sz="4" w:space="0" w:color="auto"/>
            </w:tcBorders>
            <w:vAlign w:val="center"/>
            <w:hideMark/>
          </w:tcPr>
          <w:p w14:paraId="759BE202"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40,00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783A558B"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1 600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70F0A835"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64 000</w:t>
            </w:r>
          </w:p>
        </w:tc>
      </w:tr>
      <w:tr w:rsidR="00B07DA9" w:rsidRPr="00B07DA9" w14:paraId="15653534"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3F05C90B"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100</w:t>
            </w:r>
          </w:p>
        </w:tc>
        <w:tc>
          <w:tcPr>
            <w:tcW w:w="3871" w:type="dxa"/>
            <w:tcBorders>
              <w:top w:val="single" w:sz="4" w:space="0" w:color="auto"/>
              <w:left w:val="single" w:sz="4" w:space="0" w:color="auto"/>
              <w:bottom w:val="single" w:sz="4" w:space="0" w:color="auto"/>
              <w:right w:val="single" w:sz="4" w:space="0" w:color="auto"/>
            </w:tcBorders>
            <w:vAlign w:val="center"/>
            <w:hideMark/>
          </w:tcPr>
          <w:p w14:paraId="5BFE855C"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100,00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4E4EF682"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1 400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4653BC22"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140 000</w:t>
            </w:r>
          </w:p>
        </w:tc>
      </w:tr>
      <w:tr w:rsidR="00B07DA9" w:rsidRPr="00B07DA9" w14:paraId="4C212798"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66B6BEFD"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ru-RU"/>
              </w:rPr>
              <w:t>1 000</w:t>
            </w:r>
          </w:p>
        </w:tc>
        <w:tc>
          <w:tcPr>
            <w:tcW w:w="3871" w:type="dxa"/>
            <w:tcBorders>
              <w:top w:val="single" w:sz="4" w:space="0" w:color="auto"/>
              <w:left w:val="single" w:sz="4" w:space="0" w:color="auto"/>
              <w:bottom w:val="single" w:sz="4" w:space="0" w:color="auto"/>
              <w:right w:val="single" w:sz="4" w:space="0" w:color="auto"/>
            </w:tcBorders>
            <w:vAlign w:val="bottom"/>
            <w:hideMark/>
          </w:tcPr>
          <w:p w14:paraId="0BC9EB78"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950,10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5C5B2239"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10</w:t>
            </w:r>
          </w:p>
        </w:tc>
        <w:tc>
          <w:tcPr>
            <w:tcW w:w="2028" w:type="dxa"/>
            <w:tcBorders>
              <w:top w:val="single" w:sz="4" w:space="0" w:color="auto"/>
              <w:left w:val="single" w:sz="4" w:space="0" w:color="auto"/>
              <w:bottom w:val="single" w:sz="4" w:space="0" w:color="auto"/>
              <w:right w:val="single" w:sz="4" w:space="0" w:color="auto"/>
            </w:tcBorders>
            <w:vAlign w:val="center"/>
            <w:hideMark/>
          </w:tcPr>
          <w:p w14:paraId="2F3CD76C" w14:textId="77777777" w:rsidR="00B07DA9" w:rsidRPr="00B07DA9" w:rsidRDefault="00B07DA9" w:rsidP="00B07DA9">
            <w:pPr>
              <w:rPr>
                <w:rFonts w:ascii="Arial" w:hAnsi="Arial" w:cs="Arial"/>
                <w:sz w:val="28"/>
                <w:szCs w:val="28"/>
                <w:lang w:val="tr-TR"/>
              </w:rPr>
            </w:pPr>
            <w:r w:rsidRPr="00B07DA9">
              <w:rPr>
                <w:rFonts w:ascii="Arial" w:hAnsi="Arial" w:cs="Arial"/>
                <w:sz w:val="28"/>
                <w:szCs w:val="28"/>
                <w:lang w:val="ru-RU"/>
              </w:rPr>
              <w:t>10 000</w:t>
            </w:r>
          </w:p>
        </w:tc>
      </w:tr>
      <w:tr w:rsidR="00B07DA9" w:rsidRPr="00B07DA9" w14:paraId="51389759" w14:textId="77777777" w:rsidTr="00B07DA9">
        <w:trPr>
          <w:trHeight w:val="290"/>
        </w:trPr>
        <w:tc>
          <w:tcPr>
            <w:tcW w:w="2175" w:type="dxa"/>
            <w:tcBorders>
              <w:top w:val="single" w:sz="4" w:space="0" w:color="auto"/>
              <w:left w:val="single" w:sz="4" w:space="0" w:color="auto"/>
              <w:bottom w:val="single" w:sz="4" w:space="0" w:color="auto"/>
              <w:right w:val="single" w:sz="4" w:space="0" w:color="auto"/>
            </w:tcBorders>
            <w:vAlign w:val="center"/>
            <w:hideMark/>
          </w:tcPr>
          <w:p w14:paraId="2EF8D87F" w14:textId="77777777" w:rsidR="00B07DA9" w:rsidRPr="00B07DA9" w:rsidRDefault="00B07DA9" w:rsidP="00B07DA9">
            <w:pPr>
              <w:rPr>
                <w:rFonts w:ascii="Arial" w:hAnsi="Arial" w:cs="Arial"/>
                <w:sz w:val="28"/>
                <w:szCs w:val="28"/>
                <w:lang w:val="ru-RU"/>
              </w:rPr>
            </w:pPr>
            <w:r w:rsidRPr="00B07DA9">
              <w:rPr>
                <w:rFonts w:ascii="Arial" w:hAnsi="Arial" w:cs="Arial"/>
                <w:sz w:val="28"/>
                <w:szCs w:val="28"/>
                <w:lang w:val="ru-RU"/>
              </w:rPr>
              <w:t>25 000</w:t>
            </w:r>
          </w:p>
        </w:tc>
        <w:tc>
          <w:tcPr>
            <w:tcW w:w="3871" w:type="dxa"/>
            <w:tcBorders>
              <w:top w:val="single" w:sz="4" w:space="0" w:color="auto"/>
              <w:left w:val="single" w:sz="4" w:space="0" w:color="auto"/>
              <w:bottom w:val="single" w:sz="4" w:space="0" w:color="auto"/>
              <w:right w:val="single" w:sz="4" w:space="0" w:color="auto"/>
            </w:tcBorders>
            <w:vAlign w:val="bottom"/>
            <w:hideMark/>
          </w:tcPr>
          <w:p w14:paraId="1B9657A8" w14:textId="77777777" w:rsidR="00B07DA9" w:rsidRPr="00B07DA9" w:rsidRDefault="00B07DA9" w:rsidP="00B07DA9">
            <w:pPr>
              <w:rPr>
                <w:rFonts w:ascii="Arial" w:hAnsi="Arial" w:cs="Arial"/>
                <w:sz w:val="28"/>
                <w:szCs w:val="28"/>
                <w:lang w:val="ru-RU"/>
              </w:rPr>
            </w:pPr>
            <w:r w:rsidRPr="00B07DA9">
              <w:rPr>
                <w:rFonts w:ascii="Arial" w:hAnsi="Arial" w:cs="Arial"/>
                <w:sz w:val="28"/>
                <w:szCs w:val="28"/>
                <w:lang w:val="ru-RU"/>
              </w:rPr>
              <w:t>22 550,10</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71AD8180" w14:textId="77777777" w:rsidR="00B07DA9" w:rsidRPr="00B07DA9" w:rsidRDefault="00B07DA9" w:rsidP="00B07DA9">
            <w:pPr>
              <w:rPr>
                <w:rFonts w:ascii="Arial" w:hAnsi="Arial" w:cs="Arial"/>
                <w:sz w:val="28"/>
                <w:szCs w:val="28"/>
                <w:lang w:val="ru-RU"/>
              </w:rPr>
            </w:pPr>
            <w:r w:rsidRPr="00B07DA9">
              <w:rPr>
                <w:rFonts w:ascii="Arial" w:hAnsi="Arial" w:cs="Arial"/>
                <w:sz w:val="28"/>
                <w:szCs w:val="28"/>
                <w:lang w:val="ru-RU"/>
              </w:rPr>
              <w:t>2</w:t>
            </w:r>
          </w:p>
        </w:tc>
        <w:tc>
          <w:tcPr>
            <w:tcW w:w="2028" w:type="dxa"/>
            <w:tcBorders>
              <w:top w:val="single" w:sz="4" w:space="0" w:color="auto"/>
              <w:left w:val="single" w:sz="4" w:space="0" w:color="auto"/>
              <w:bottom w:val="single" w:sz="4" w:space="0" w:color="auto"/>
              <w:right w:val="single" w:sz="4" w:space="0" w:color="auto"/>
            </w:tcBorders>
            <w:vAlign w:val="center"/>
            <w:hideMark/>
          </w:tcPr>
          <w:p w14:paraId="284DF18E" w14:textId="77777777" w:rsidR="00B07DA9" w:rsidRPr="00B07DA9" w:rsidRDefault="00B07DA9" w:rsidP="00B07DA9">
            <w:pPr>
              <w:rPr>
                <w:rFonts w:ascii="Arial" w:hAnsi="Arial" w:cs="Arial"/>
                <w:sz w:val="28"/>
                <w:szCs w:val="28"/>
                <w:lang w:val="ru-RU"/>
              </w:rPr>
            </w:pPr>
            <w:r w:rsidRPr="00B07DA9">
              <w:rPr>
                <w:rFonts w:ascii="Arial" w:hAnsi="Arial" w:cs="Arial"/>
                <w:sz w:val="28"/>
                <w:szCs w:val="28"/>
                <w:lang w:val="ru-RU"/>
              </w:rPr>
              <w:t>50 000</w:t>
            </w:r>
          </w:p>
        </w:tc>
      </w:tr>
    </w:tbl>
    <w:p w14:paraId="0313051B" w14:textId="77777777" w:rsidR="00B07DA9" w:rsidRPr="00B07DA9" w:rsidRDefault="00B07DA9" w:rsidP="00B07DA9">
      <w:pPr>
        <w:rPr>
          <w:rFonts w:ascii="Arial" w:hAnsi="Arial" w:cs="Arial"/>
          <w:sz w:val="28"/>
          <w:szCs w:val="28"/>
        </w:rPr>
      </w:pPr>
    </w:p>
    <w:p w14:paraId="0BB79323" w14:textId="77777777" w:rsidR="00B07DA9" w:rsidRPr="00B07DA9" w:rsidRDefault="00B07DA9" w:rsidP="00B07DA9">
      <w:pPr>
        <w:rPr>
          <w:rFonts w:ascii="Arial" w:hAnsi="Arial" w:cs="Arial"/>
          <w:sz w:val="28"/>
          <w:szCs w:val="28"/>
        </w:rPr>
      </w:pPr>
      <w:r w:rsidRPr="00B07DA9">
        <w:rPr>
          <w:rFonts w:ascii="Arial" w:hAnsi="Arial" w:cs="Arial"/>
          <w:sz w:val="28"/>
          <w:szCs w:val="28"/>
        </w:rPr>
        <w:t xml:space="preserve">Satışa buraxılmış lotereya biletlərinin ümumi sayı – 20 000 000 </w:t>
      </w:r>
      <w:commentRangeStart w:id="0"/>
      <w:r w:rsidRPr="00B07DA9">
        <w:rPr>
          <w:rFonts w:ascii="Arial" w:hAnsi="Arial" w:cs="Arial"/>
          <w:sz w:val="28"/>
          <w:szCs w:val="28"/>
        </w:rPr>
        <w:t>(iyirmi milyon)</w:t>
      </w:r>
      <w:commentRangeEnd w:id="0"/>
      <w:r w:rsidRPr="00B07DA9">
        <w:rPr>
          <w:rStyle w:val="CommentReference"/>
          <w:rFonts w:ascii="Arial" w:hAnsi="Arial" w:cs="Arial"/>
          <w:sz w:val="28"/>
          <w:szCs w:val="28"/>
        </w:rPr>
        <w:commentReference w:id="0"/>
      </w:r>
      <w:r w:rsidRPr="00B07DA9">
        <w:rPr>
          <w:rFonts w:ascii="Arial" w:hAnsi="Arial" w:cs="Arial"/>
          <w:sz w:val="28"/>
          <w:szCs w:val="28"/>
        </w:rPr>
        <w:t xml:space="preserve"> ədəddir. Uduşlu biletlərin sayı – 4 591 112 (dörd milyon beş yüz doxsan bir min yüz on iki) ədəd, uduş fondunun məbləği – 12 699 500 (on iki milyon altı yüz doxsan doqquz min beş yüz) manat (63,5%).</w:t>
      </w:r>
    </w:p>
    <w:p w14:paraId="1C944D48"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 xml:space="preserve">4. " Tap, Qazan! 4" ani lotereyasında uduşlu lotereya biletinin "Azərlotereya" ASC  tərəfindən qəbulu müddəti lotereyanın keçirilməyə başlandığı tarixdən başlayır və lotereyanın keçirilməsi başa çatdığı tarixdən ən azı 150 (bir yüz əlli) təqvim günü davam edir. Uduş "Azərlotereya" ASC tərəfindən uduşlu lotereya bileti qəbul edildiyi tarixdən etibarən </w:t>
      </w:r>
      <w:bookmarkStart w:id="1" w:name="_Hlk70167429"/>
      <w:r w:rsidRPr="00B07DA9">
        <w:rPr>
          <w:rFonts w:ascii="Arial" w:hAnsi="Arial" w:cs="Arial"/>
          <w:sz w:val="28"/>
          <w:szCs w:val="28"/>
          <w:lang w:val="az-Latn-AZ"/>
        </w:rPr>
        <w:t>30 (otuz)</w:t>
      </w:r>
      <w:bookmarkEnd w:id="1"/>
      <w:r w:rsidRPr="00B07DA9">
        <w:rPr>
          <w:rFonts w:ascii="Arial" w:hAnsi="Arial" w:cs="Arial"/>
          <w:sz w:val="28"/>
          <w:szCs w:val="28"/>
          <w:lang w:val="az-Latn-AZ"/>
        </w:rPr>
        <w:t xml:space="preserve"> iş günündən gec olmayaraq verilir (ödənilir). </w:t>
      </w:r>
    </w:p>
    <w:p w14:paraId="00658A09"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 xml:space="preserve">3 000 (üç min) manatadək (daxil olmaqla) məbləğdə olan uduşlar lotereya biletlərinin satış məntəqələri tərəfindən, 3 000 (üç min) manatdan böyük məbləğlər isə </w:t>
      </w:r>
      <w:hyperlink r:id="rId8" w:history="1">
        <w:r w:rsidRPr="00B07DA9">
          <w:rPr>
            <w:rStyle w:val="Hyperlink"/>
            <w:rFonts w:ascii="Arial" w:hAnsi="Arial" w:cs="Arial"/>
            <w:sz w:val="28"/>
            <w:szCs w:val="28"/>
            <w:lang w:val="az-Latn-AZ"/>
          </w:rPr>
          <w:t>www.azerlotereya.com</w:t>
        </w:r>
      </w:hyperlink>
      <w:r w:rsidRPr="00B07DA9">
        <w:rPr>
          <w:rFonts w:ascii="Arial" w:hAnsi="Arial" w:cs="Arial"/>
          <w:sz w:val="28"/>
          <w:szCs w:val="28"/>
          <w:lang w:val="az-Latn-AZ"/>
        </w:rPr>
        <w:t xml:space="preserve"> vebsaytında qeyd edilmiş qaydada və ünvanda ödənilir. </w:t>
      </w:r>
    </w:p>
    <w:p w14:paraId="526D190E"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 xml:space="preserve">5. Azərbaycan Respublikası Vergi Məcəlləsinə əsasən lotereyaların keçirilməsindən pul şəkilində əldə edilən uduşlardan (mükafatlardan) iştirakla bağlı  ödənilən pul vəsaiti və uduş məbləğinin 500 (beş yüz) manat hissəsi çıxılmaqla qalan məbləğdən 10 faiz dərəcə ilə vergi tutulur.  </w:t>
      </w:r>
    </w:p>
    <w:p w14:paraId="3E66FC80"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6. Eyniləşdirilməsi mümkün olmayan, o cümlədən tam və ya qismən zədələnmiş bilet etibarsız sayılır və həmin biletlərə uduş ödənilmir.</w:t>
      </w:r>
    </w:p>
    <w:p w14:paraId="0FF192D8" w14:textId="77777777" w:rsidR="00B07DA9" w:rsidRPr="00B07DA9" w:rsidRDefault="00B07DA9" w:rsidP="00B07DA9">
      <w:pPr>
        <w:rPr>
          <w:rFonts w:ascii="Arial" w:hAnsi="Arial" w:cs="Arial"/>
          <w:sz w:val="28"/>
          <w:szCs w:val="28"/>
          <w:lang w:val="az-Latn-AZ"/>
        </w:rPr>
      </w:pPr>
      <w:r w:rsidRPr="00B07DA9">
        <w:rPr>
          <w:rFonts w:ascii="Arial" w:hAnsi="Arial" w:cs="Arial"/>
          <w:sz w:val="28"/>
          <w:szCs w:val="28"/>
          <w:lang w:val="az-Latn-AZ"/>
        </w:rPr>
        <w:t>7. 18 (on səkkiz) yaşına çatmış şəxslər könüllü şəkildə lotereya oyununda iştirak edə bilər.</w:t>
      </w:r>
    </w:p>
    <w:p w14:paraId="419B21DD" w14:textId="77777777" w:rsidR="00B07DA9" w:rsidRPr="00B07DA9" w:rsidRDefault="00B07DA9" w:rsidP="00B07DA9">
      <w:pPr>
        <w:jc w:val="center"/>
        <w:rPr>
          <w:lang w:val="az-Latn-AZ"/>
        </w:rPr>
      </w:pPr>
    </w:p>
    <w:p w14:paraId="776EFA5E" w14:textId="198F835D" w:rsidR="00B07DA9" w:rsidRPr="00B07DA9" w:rsidRDefault="00B07DA9" w:rsidP="00B07DA9">
      <w:pPr>
        <w:jc w:val="center"/>
        <w:rPr>
          <w:lang w:val="az-Latn-AZ"/>
        </w:rPr>
      </w:pPr>
      <w:r w:rsidRPr="00B07DA9">
        <w:rPr>
          <w:noProof/>
          <w:lang w:val="ru-RU"/>
        </w:rPr>
        <w:drawing>
          <wp:inline distT="0" distB="0" distL="0" distR="0" wp14:anchorId="3F21B24D" wp14:editId="3850B322">
            <wp:extent cx="2070100" cy="1295400"/>
            <wp:effectExtent l="0" t="0" r="6350" b="0"/>
            <wp:docPr id="1634756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1295400"/>
                    </a:xfrm>
                    <a:prstGeom prst="rect">
                      <a:avLst/>
                    </a:prstGeom>
                    <a:noFill/>
                    <a:ln>
                      <a:noFill/>
                    </a:ln>
                  </pic:spPr>
                </pic:pic>
              </a:graphicData>
            </a:graphic>
          </wp:inline>
        </w:drawing>
      </w:r>
    </w:p>
    <w:p w14:paraId="7787D53E" w14:textId="1FD37DF3" w:rsidR="00B07DA9" w:rsidRPr="00B07DA9" w:rsidRDefault="00B07DA9" w:rsidP="00B07DA9">
      <w:pPr>
        <w:jc w:val="center"/>
        <w:rPr>
          <w:lang w:val="az-Latn-AZ"/>
        </w:rPr>
      </w:pPr>
      <w:r w:rsidRPr="00B07DA9">
        <w:rPr>
          <w:noProof/>
          <w:lang w:val="ru-RU"/>
        </w:rPr>
        <w:drawing>
          <wp:inline distT="0" distB="0" distL="0" distR="0" wp14:anchorId="0AC20CC4" wp14:editId="16D9B064">
            <wp:extent cx="2057400" cy="1289050"/>
            <wp:effectExtent l="0" t="0" r="0" b="6350"/>
            <wp:docPr id="1014705348" name="Picture 9" descr="A green and blue car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and blue card with whit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1289050"/>
                    </a:xfrm>
                    <a:prstGeom prst="rect">
                      <a:avLst/>
                    </a:prstGeom>
                    <a:noFill/>
                    <a:ln>
                      <a:noFill/>
                    </a:ln>
                  </pic:spPr>
                </pic:pic>
              </a:graphicData>
            </a:graphic>
          </wp:inline>
        </w:drawing>
      </w:r>
    </w:p>
    <w:p w14:paraId="310C9759" w14:textId="6F405A85" w:rsidR="00B07DA9" w:rsidRPr="00B07DA9" w:rsidRDefault="00B07DA9" w:rsidP="00B07DA9">
      <w:pPr>
        <w:jc w:val="center"/>
        <w:rPr>
          <w:lang w:val="ru-RU"/>
        </w:rPr>
      </w:pPr>
      <w:r w:rsidRPr="00B07DA9">
        <w:rPr>
          <w:noProof/>
          <w:lang w:val="ru-RU"/>
        </w:rPr>
        <w:drawing>
          <wp:inline distT="0" distB="0" distL="0" distR="0" wp14:anchorId="5170780B" wp14:editId="6514EFCC">
            <wp:extent cx="2070100" cy="1295400"/>
            <wp:effectExtent l="0" t="0" r="6350" b="0"/>
            <wp:docPr id="778112473" name="Picture 8" descr="A blue and yellow bann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yellow banner with white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0" cy="1295400"/>
                    </a:xfrm>
                    <a:prstGeom prst="rect">
                      <a:avLst/>
                    </a:prstGeom>
                    <a:noFill/>
                    <a:ln>
                      <a:noFill/>
                    </a:ln>
                  </pic:spPr>
                </pic:pic>
              </a:graphicData>
            </a:graphic>
          </wp:inline>
        </w:drawing>
      </w:r>
    </w:p>
    <w:p w14:paraId="4B16F37E" w14:textId="61574684" w:rsidR="00B07DA9" w:rsidRPr="00B07DA9" w:rsidRDefault="00B07DA9" w:rsidP="00B07DA9">
      <w:pPr>
        <w:jc w:val="center"/>
        <w:rPr>
          <w:lang w:val="az-Latn-AZ"/>
        </w:rPr>
      </w:pPr>
      <w:r w:rsidRPr="00B07DA9">
        <w:rPr>
          <w:noProof/>
          <w:lang w:val="ru-RU"/>
        </w:rPr>
        <w:drawing>
          <wp:inline distT="0" distB="0" distL="0" distR="0" wp14:anchorId="62BA2AB7" wp14:editId="0320A800">
            <wp:extent cx="2070100" cy="1295400"/>
            <wp:effectExtent l="0" t="0" r="6350" b="0"/>
            <wp:docPr id="2516318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0100" cy="1295400"/>
                    </a:xfrm>
                    <a:prstGeom prst="rect">
                      <a:avLst/>
                    </a:prstGeom>
                    <a:noFill/>
                    <a:ln>
                      <a:noFill/>
                    </a:ln>
                  </pic:spPr>
                </pic:pic>
              </a:graphicData>
            </a:graphic>
          </wp:inline>
        </w:drawing>
      </w:r>
    </w:p>
    <w:p w14:paraId="4A881186" w14:textId="77777777" w:rsidR="00B07DA9" w:rsidRPr="00B07DA9" w:rsidRDefault="00B07DA9" w:rsidP="00B07DA9">
      <w:pPr>
        <w:jc w:val="center"/>
        <w:rPr>
          <w:lang w:val="az-Latn-AZ"/>
        </w:rPr>
      </w:pPr>
    </w:p>
    <w:p w14:paraId="611518F8" w14:textId="77777777" w:rsidR="00B07DA9" w:rsidRPr="00B07DA9" w:rsidRDefault="00B07DA9" w:rsidP="00B07DA9">
      <w:pPr>
        <w:jc w:val="center"/>
        <w:rPr>
          <w:lang w:val="az-Latn-AZ"/>
        </w:rPr>
      </w:pPr>
    </w:p>
    <w:p w14:paraId="016BD364" w14:textId="025F03F2" w:rsidR="00B07DA9" w:rsidRPr="00B07DA9" w:rsidRDefault="00B07DA9" w:rsidP="00B07DA9">
      <w:pPr>
        <w:jc w:val="center"/>
        <w:rPr>
          <w:lang w:val="az-Latn-AZ"/>
        </w:rPr>
      </w:pPr>
      <w:r w:rsidRPr="00B07DA9">
        <w:rPr>
          <w:noProof/>
          <w:lang w:val="ru-RU"/>
        </w:rPr>
        <w:lastRenderedPageBreak/>
        <w:drawing>
          <wp:inline distT="0" distB="0" distL="0" distR="0" wp14:anchorId="1B059DD4" wp14:editId="335942A8">
            <wp:extent cx="2203450" cy="3530600"/>
            <wp:effectExtent l="0" t="0" r="6350" b="0"/>
            <wp:docPr id="10640754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0" cy="3530600"/>
                    </a:xfrm>
                    <a:prstGeom prst="rect">
                      <a:avLst/>
                    </a:prstGeom>
                    <a:noFill/>
                    <a:ln>
                      <a:noFill/>
                    </a:ln>
                  </pic:spPr>
                </pic:pic>
              </a:graphicData>
            </a:graphic>
          </wp:inline>
        </w:drawing>
      </w:r>
    </w:p>
    <w:p w14:paraId="20994905" w14:textId="77777777" w:rsidR="00B07DA9" w:rsidRPr="00B07DA9" w:rsidRDefault="00B07DA9" w:rsidP="00B07DA9">
      <w:pPr>
        <w:rPr>
          <w:lang w:val="az-Latn-AZ"/>
        </w:rPr>
      </w:pPr>
    </w:p>
    <w:p w14:paraId="3393064E" w14:textId="77777777" w:rsidR="00B07DA9" w:rsidRPr="00B07DA9" w:rsidRDefault="00B07DA9" w:rsidP="00B07DA9">
      <w:pPr>
        <w:jc w:val="center"/>
        <w:rPr>
          <w:rFonts w:ascii="Arial" w:hAnsi="Arial" w:cs="Arial"/>
          <w:sz w:val="28"/>
          <w:szCs w:val="28"/>
          <w:lang w:val="az-Latn-AZ"/>
        </w:rPr>
      </w:pPr>
      <w:r w:rsidRPr="00B07DA9">
        <w:rPr>
          <w:rFonts w:ascii="Arial" w:hAnsi="Arial" w:cs="Arial"/>
          <w:sz w:val="28"/>
          <w:szCs w:val="28"/>
          <w:lang w:val="az-Latn-AZ"/>
        </w:rPr>
        <w:t>Lotereyanın qeydiyyat nömrəsi və tarixi:  247 / 08.11.2023</w:t>
      </w:r>
    </w:p>
    <w:p w14:paraId="2A65BA3D" w14:textId="77777777" w:rsidR="00B07DA9" w:rsidRPr="00B07DA9" w:rsidRDefault="00B07DA9" w:rsidP="00B07DA9">
      <w:pPr>
        <w:rPr>
          <w:lang w:val="az-Latn-AZ"/>
        </w:rPr>
      </w:pPr>
    </w:p>
    <w:p w14:paraId="665463FB" w14:textId="77777777" w:rsidR="0078288C" w:rsidRPr="00B07DA9" w:rsidRDefault="0078288C">
      <w:pPr>
        <w:rPr>
          <w:lang w:val="az-Latn-AZ"/>
        </w:rPr>
      </w:pPr>
    </w:p>
    <w:sectPr w:rsidR="0078288C" w:rsidRPr="00B07DA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uad Eminov" w:date="2023-08-02T16:50:00Z" w:initials="FE">
    <w:p w14:paraId="1BA67477" w14:textId="77777777" w:rsidR="00B07DA9" w:rsidRDefault="00B07DA9" w:rsidP="00B07DA9">
      <w:pPr>
        <w:pStyle w:val="CommentText"/>
        <w:rPr>
          <w:rFonts w:ascii="Calibri" w:hAnsi="Calibri" w:cs="Times New Roman"/>
          <w:lang w:val="en-GB"/>
        </w:rPr>
      </w:pPr>
      <w:r>
        <w:rPr>
          <w:rStyle w:val="CommentReference"/>
        </w:rPr>
        <w:annotationRef/>
      </w:r>
      <w:r>
        <w:rPr>
          <w:lang w:val="az-Latn-AZ"/>
        </w:rPr>
        <w:t>Rəqəmlə saya uyğun gəlmir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A6747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6BE1B9" w16cex:dateUtc="2025-08-05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A67477" w16cid:durableId="0D6BE1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uad Eminov">
    <w15:presenceInfo w15:providerId="AD" w15:userId="S::fuad.eminov@azerlotereya.com::a3e7a62e-de7f-4679-b3a9-a8bd8baf9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45"/>
    <w:rsid w:val="00012CC7"/>
    <w:rsid w:val="0024035B"/>
    <w:rsid w:val="0078288C"/>
    <w:rsid w:val="008B0045"/>
    <w:rsid w:val="00A047C2"/>
    <w:rsid w:val="00B07DA9"/>
    <w:rsid w:val="00B2648D"/>
    <w:rsid w:val="00EB1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9EF9"/>
  <w15:chartTrackingRefBased/>
  <w15:docId w15:val="{703EDDB7-BB49-444A-8B4B-BE841F0A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0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0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0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0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0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0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0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0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0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0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0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0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0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0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0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045"/>
    <w:rPr>
      <w:rFonts w:eastAsiaTheme="majorEastAsia" w:cstheme="majorBidi"/>
      <w:color w:val="272727" w:themeColor="text1" w:themeTint="D8"/>
    </w:rPr>
  </w:style>
  <w:style w:type="paragraph" w:styleId="Title">
    <w:name w:val="Title"/>
    <w:basedOn w:val="Normal"/>
    <w:next w:val="Normal"/>
    <w:link w:val="TitleChar"/>
    <w:uiPriority w:val="10"/>
    <w:qFormat/>
    <w:rsid w:val="008B0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0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0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045"/>
    <w:pPr>
      <w:spacing w:before="160"/>
      <w:jc w:val="center"/>
    </w:pPr>
    <w:rPr>
      <w:i/>
      <w:iCs/>
      <w:color w:val="404040" w:themeColor="text1" w:themeTint="BF"/>
    </w:rPr>
  </w:style>
  <w:style w:type="character" w:customStyle="1" w:styleId="QuoteChar">
    <w:name w:val="Quote Char"/>
    <w:basedOn w:val="DefaultParagraphFont"/>
    <w:link w:val="Quote"/>
    <w:uiPriority w:val="29"/>
    <w:rsid w:val="008B0045"/>
    <w:rPr>
      <w:i/>
      <w:iCs/>
      <w:color w:val="404040" w:themeColor="text1" w:themeTint="BF"/>
    </w:rPr>
  </w:style>
  <w:style w:type="paragraph" w:styleId="ListParagraph">
    <w:name w:val="List Paragraph"/>
    <w:basedOn w:val="Normal"/>
    <w:uiPriority w:val="34"/>
    <w:qFormat/>
    <w:rsid w:val="008B0045"/>
    <w:pPr>
      <w:ind w:left="720"/>
      <w:contextualSpacing/>
    </w:pPr>
  </w:style>
  <w:style w:type="character" w:styleId="IntenseEmphasis">
    <w:name w:val="Intense Emphasis"/>
    <w:basedOn w:val="DefaultParagraphFont"/>
    <w:uiPriority w:val="21"/>
    <w:qFormat/>
    <w:rsid w:val="008B0045"/>
    <w:rPr>
      <w:i/>
      <w:iCs/>
      <w:color w:val="0F4761" w:themeColor="accent1" w:themeShade="BF"/>
    </w:rPr>
  </w:style>
  <w:style w:type="paragraph" w:styleId="IntenseQuote">
    <w:name w:val="Intense Quote"/>
    <w:basedOn w:val="Normal"/>
    <w:next w:val="Normal"/>
    <w:link w:val="IntenseQuoteChar"/>
    <w:uiPriority w:val="30"/>
    <w:qFormat/>
    <w:rsid w:val="008B0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045"/>
    <w:rPr>
      <w:i/>
      <w:iCs/>
      <w:color w:val="0F4761" w:themeColor="accent1" w:themeShade="BF"/>
    </w:rPr>
  </w:style>
  <w:style w:type="character" w:styleId="IntenseReference">
    <w:name w:val="Intense Reference"/>
    <w:basedOn w:val="DefaultParagraphFont"/>
    <w:uiPriority w:val="32"/>
    <w:qFormat/>
    <w:rsid w:val="008B0045"/>
    <w:rPr>
      <w:b/>
      <w:bCs/>
      <w:smallCaps/>
      <w:color w:val="0F4761" w:themeColor="accent1" w:themeShade="BF"/>
      <w:spacing w:val="5"/>
    </w:rPr>
  </w:style>
  <w:style w:type="paragraph" w:styleId="CommentText">
    <w:name w:val="annotation text"/>
    <w:basedOn w:val="Normal"/>
    <w:link w:val="CommentTextChar"/>
    <w:uiPriority w:val="99"/>
    <w:semiHidden/>
    <w:unhideWhenUsed/>
    <w:rsid w:val="00B07DA9"/>
    <w:pPr>
      <w:spacing w:line="240" w:lineRule="auto"/>
    </w:pPr>
    <w:rPr>
      <w:sz w:val="20"/>
      <w:szCs w:val="20"/>
    </w:rPr>
  </w:style>
  <w:style w:type="character" w:customStyle="1" w:styleId="CommentTextChar">
    <w:name w:val="Comment Text Char"/>
    <w:basedOn w:val="DefaultParagraphFont"/>
    <w:link w:val="CommentText"/>
    <w:uiPriority w:val="99"/>
    <w:semiHidden/>
    <w:rsid w:val="00B07DA9"/>
    <w:rPr>
      <w:sz w:val="20"/>
      <w:szCs w:val="20"/>
    </w:rPr>
  </w:style>
  <w:style w:type="character" w:styleId="CommentReference">
    <w:name w:val="annotation reference"/>
    <w:uiPriority w:val="99"/>
    <w:semiHidden/>
    <w:unhideWhenUsed/>
    <w:rsid w:val="00B07DA9"/>
    <w:rPr>
      <w:sz w:val="16"/>
      <w:szCs w:val="16"/>
    </w:rPr>
  </w:style>
  <w:style w:type="character" w:styleId="Hyperlink">
    <w:name w:val="Hyperlink"/>
    <w:basedOn w:val="DefaultParagraphFont"/>
    <w:uiPriority w:val="99"/>
    <w:unhideWhenUsed/>
    <w:rsid w:val="00B07DA9"/>
    <w:rPr>
      <w:color w:val="467886" w:themeColor="hyperlink"/>
      <w:u w:val="single"/>
    </w:rPr>
  </w:style>
  <w:style w:type="character" w:styleId="UnresolvedMention">
    <w:name w:val="Unresolved Mention"/>
    <w:basedOn w:val="DefaultParagraphFont"/>
    <w:uiPriority w:val="99"/>
    <w:semiHidden/>
    <w:unhideWhenUsed/>
    <w:rsid w:val="00B07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4677">
      <w:bodyDiv w:val="1"/>
      <w:marLeft w:val="0"/>
      <w:marRight w:val="0"/>
      <w:marTop w:val="0"/>
      <w:marBottom w:val="0"/>
      <w:divBdr>
        <w:top w:val="none" w:sz="0" w:space="0" w:color="auto"/>
        <w:left w:val="none" w:sz="0" w:space="0" w:color="auto"/>
        <w:bottom w:val="none" w:sz="0" w:space="0" w:color="auto"/>
        <w:right w:val="none" w:sz="0" w:space="0" w:color="auto"/>
      </w:divBdr>
    </w:div>
    <w:div w:id="47522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erlotereya.com"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image" Target="media/image3.jpeg"/><Relationship Id="rId5" Type="http://schemas.microsoft.com/office/2011/relationships/commentsExtended" Target="commentsExtended.xml"/><Relationship Id="rId15" Type="http://schemas.microsoft.com/office/2011/relationships/people" Target="people.xml"/><Relationship Id="rId10" Type="http://schemas.openxmlformats.org/officeDocument/2006/relationships/image" Target="media/image2.jpeg"/><Relationship Id="rId4" Type="http://schemas.openxmlformats.org/officeDocument/2006/relationships/comments" Target="commen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fa4170-0d19-0005-0001-bc88714345d2}" enabled="1" method="Standard" siteId="{20793278-594e-4340-85f0-7339b81ef4e7}"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428</Words>
  <Characters>2462</Characters>
  <Application>Microsoft Office Word</Application>
  <DocSecurity>0</DocSecurity>
  <Lines>307</Lines>
  <Paragraphs>115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Ulviyya Alisheva</dc:creator>
  <cp:keywords/>
  <dc:description/>
  <cp:lastModifiedBy>Ulviyya Alisheva</cp:lastModifiedBy>
  <cp:revision>3</cp:revision>
  <dcterms:created xsi:type="dcterms:W3CDTF">2025-08-05T11:44:00Z</dcterms:created>
  <dcterms:modified xsi:type="dcterms:W3CDTF">2026-08-03T05:38:00Z</dcterms:modified>
</cp:coreProperties>
</file>