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7354C888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15A02">
        <w:rPr>
          <w:rFonts w:ascii="Arial" w:hAnsi="Arial" w:cs="Arial"/>
          <w:b/>
          <w:sz w:val="36"/>
          <w:lang w:val="az-Latn-AZ"/>
        </w:rPr>
        <w:t>“</w:t>
      </w:r>
      <w:r w:rsidR="003735FB">
        <w:rPr>
          <w:rFonts w:ascii="Arial" w:hAnsi="Arial" w:cs="Arial"/>
          <w:b/>
          <w:sz w:val="36"/>
          <w:lang w:val="az-Latn-AZ"/>
        </w:rPr>
        <w:t>Ani 50-2</w:t>
      </w:r>
      <w:r w:rsidRPr="00B15A02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56E5DC00" w:rsidR="00F8361E" w:rsidRPr="00162213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162213">
        <w:rPr>
          <w:rFonts w:ascii="Arial" w:hAnsi="Arial" w:cs="Arial"/>
          <w:sz w:val="28"/>
          <w:szCs w:val="28"/>
          <w:lang w:val="az-Latn-AZ"/>
        </w:rPr>
        <w:t>“</w:t>
      </w:r>
      <w:r w:rsidR="003735FB" w:rsidRPr="00162213">
        <w:rPr>
          <w:rFonts w:ascii="Arial" w:hAnsi="Arial" w:cs="Arial"/>
          <w:sz w:val="28"/>
          <w:szCs w:val="28"/>
          <w:lang w:val="az-Latn-AZ"/>
        </w:rPr>
        <w:t>Ani 50-2</w:t>
      </w:r>
      <w:r w:rsidR="006F10C2" w:rsidRPr="00162213">
        <w:rPr>
          <w:rFonts w:ascii="Arial" w:hAnsi="Arial" w:cs="Arial"/>
          <w:sz w:val="28"/>
          <w:szCs w:val="28"/>
          <w:lang w:val="az-Latn-AZ"/>
        </w:rPr>
        <w:t>” ani lotereya biletinin qiyməti</w:t>
      </w:r>
      <w:r w:rsidRPr="00162213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8808F1" w:rsidRPr="00162213">
        <w:rPr>
          <w:rFonts w:ascii="Arial" w:hAnsi="Arial" w:cs="Arial"/>
          <w:sz w:val="28"/>
          <w:szCs w:val="28"/>
          <w:lang w:val="az-Latn-AZ"/>
        </w:rPr>
        <w:t>2</w:t>
      </w:r>
      <w:r w:rsidRPr="00162213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8808F1" w:rsidRPr="00162213">
        <w:rPr>
          <w:rFonts w:ascii="Arial" w:hAnsi="Arial" w:cs="Arial"/>
          <w:sz w:val="28"/>
          <w:szCs w:val="28"/>
          <w:lang w:val="az-Latn-AZ"/>
        </w:rPr>
        <w:t>iki</w:t>
      </w:r>
      <w:r w:rsidRPr="00162213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103E304C" w:rsidR="0054434D" w:rsidRPr="00162213" w:rsidRDefault="00CB62C4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162213">
        <w:rPr>
          <w:rFonts w:ascii="Arial" w:hAnsi="Arial" w:cs="Arial"/>
          <w:sz w:val="28"/>
          <w:szCs w:val="28"/>
          <w:lang w:val="az-Latn-AZ"/>
        </w:rPr>
        <w:t>2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. “</w:t>
      </w:r>
      <w:r w:rsidR="003735FB" w:rsidRPr="00162213">
        <w:rPr>
          <w:rFonts w:ascii="Arial" w:hAnsi="Arial" w:cs="Arial"/>
          <w:sz w:val="28"/>
          <w:szCs w:val="28"/>
          <w:lang w:val="az-Latn-AZ"/>
        </w:rPr>
        <w:t>Ani 50-2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946F09" w:rsidRPr="00162213">
        <w:rPr>
          <w:rFonts w:ascii="Arial" w:hAnsi="Arial" w:cs="Arial"/>
          <w:sz w:val="28"/>
          <w:szCs w:val="28"/>
          <w:lang w:val="az-Latn-AZ"/>
        </w:rPr>
        <w:t>20 oktyabr</w:t>
      </w:r>
      <w:r w:rsidR="00195389" w:rsidRPr="0016221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2022-ci il –</w:t>
      </w:r>
      <w:r w:rsidR="0054434D" w:rsidRPr="002A6F6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07000C">
        <w:rPr>
          <w:rFonts w:ascii="Arial" w:hAnsi="Arial" w:cs="Arial"/>
          <w:sz w:val="28"/>
          <w:szCs w:val="28"/>
          <w:lang w:val="az-Latn-AZ"/>
        </w:rPr>
        <w:t>30 yanvar</w:t>
      </w:r>
      <w:r w:rsidR="0007000C" w:rsidRPr="00932A1E">
        <w:rPr>
          <w:rFonts w:ascii="Arial" w:hAnsi="Arial" w:cs="Arial"/>
          <w:sz w:val="28"/>
          <w:szCs w:val="28"/>
          <w:lang w:val="az-Latn-AZ"/>
        </w:rPr>
        <w:t xml:space="preserve">  </w:t>
      </w:r>
      <w:r w:rsidR="0007000C" w:rsidRPr="008A0B1D">
        <w:rPr>
          <w:rFonts w:ascii="Arial" w:hAnsi="Arial" w:cs="Arial"/>
          <w:sz w:val="28"/>
          <w:szCs w:val="28"/>
          <w:lang w:val="az-Latn-AZ"/>
        </w:rPr>
        <w:t>202</w:t>
      </w:r>
      <w:r w:rsidR="0007000C">
        <w:rPr>
          <w:rFonts w:ascii="Arial" w:hAnsi="Arial" w:cs="Arial"/>
          <w:sz w:val="28"/>
          <w:szCs w:val="28"/>
          <w:lang w:val="az-Latn-AZ"/>
        </w:rPr>
        <w:t>7</w:t>
      </w:r>
      <w:r w:rsidR="0007000C" w:rsidRPr="008A0B1D">
        <w:rPr>
          <w:rFonts w:ascii="Arial" w:hAnsi="Arial" w:cs="Arial"/>
          <w:sz w:val="28"/>
          <w:szCs w:val="28"/>
          <w:lang w:val="az-Latn-AZ"/>
        </w:rPr>
        <w:t>-c</w:t>
      </w:r>
      <w:r w:rsidR="0007000C">
        <w:rPr>
          <w:rFonts w:ascii="Arial" w:hAnsi="Arial" w:cs="Arial"/>
          <w:sz w:val="28"/>
          <w:szCs w:val="28"/>
          <w:lang w:val="az-Latn-AZ"/>
        </w:rPr>
        <w:t>i</w:t>
      </w:r>
      <w:r w:rsidR="0007000C" w:rsidRPr="008A0B1D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il.</w:t>
      </w:r>
    </w:p>
    <w:p w14:paraId="58CBA93D" w14:textId="1C679AA6" w:rsidR="00B5181C" w:rsidRPr="00B5181C" w:rsidRDefault="00CB62C4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72CC139A" w14:textId="77777777" w:rsidR="00402836" w:rsidRPr="00402836" w:rsidRDefault="00402836" w:rsidP="00065D3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402836">
        <w:rPr>
          <w:rFonts w:ascii="Arial" w:hAnsi="Arial" w:cs="Arial"/>
          <w:color w:val="000000"/>
          <w:sz w:val="28"/>
          <w:szCs w:val="28"/>
          <w:lang w:val="az-Latn-AZ"/>
        </w:rPr>
        <w:t>Lotereya biletinin üzərində 9 (doqquz) ədəd “ŞİMŞƏK” və 1 (bir) ədəd “MÜKAFAT”  xanası əks olunmuşdur. “Üstüörtülü" "ŞİMŞƏK"  və “MÜKAFAT” xanalarının qoruyucu səthini pozmaq lazımdır.</w:t>
      </w:r>
    </w:p>
    <w:p w14:paraId="1A18F289" w14:textId="77777777" w:rsidR="00402836" w:rsidRPr="00402836" w:rsidRDefault="00402836" w:rsidP="00065D3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402836">
        <w:rPr>
          <w:rFonts w:ascii="Arial" w:hAnsi="Arial" w:cs="Arial"/>
          <w:color w:val="000000"/>
          <w:sz w:val="28"/>
          <w:szCs w:val="28"/>
          <w:lang w:val="az-Latn-AZ"/>
        </w:rPr>
        <w:t xml:space="preserve"> “Üstüörtülü" "ŞİMŞƏK" xanalarının qoruyucu səthlərini pozduqdan sonra 3 ədəd eyni simvol əks olunarsa, bilet uduşlu sayılır və “MÜKAFAT” xanasının altındakı məbləği qazanmış olur. </w:t>
      </w:r>
    </w:p>
    <w:p w14:paraId="7B1C5A6E" w14:textId="4A1D2159" w:rsidR="00B5181C" w:rsidRPr="00402836" w:rsidRDefault="00402836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402836">
        <w:rPr>
          <w:rFonts w:ascii="Arial" w:hAnsi="Arial" w:cs="Arial"/>
          <w:sz w:val="28"/>
          <w:szCs w:val="28"/>
          <w:lang w:val="az-Latn-AZ"/>
        </w:rPr>
        <w:t>“Üstüörtülü” xanaların hər hansı başqa kombinasiyası biletin uduşsuz olduğunu göstərir.</w:t>
      </w:r>
    </w:p>
    <w:p w14:paraId="09C636A2" w14:textId="1411D21A" w:rsidR="00B5181C" w:rsidRDefault="00B5181C" w:rsidP="00B5181C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0AB5DFA1" w14:textId="77777777" w:rsidR="00402836" w:rsidRPr="00A0176F" w:rsidRDefault="00402836" w:rsidP="00B5181C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E271A5B" w14:textId="3B2041AA" w:rsidR="00F8361E" w:rsidRDefault="00F8361E" w:rsidP="00F836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B62C4">
        <w:rPr>
          <w:rFonts w:ascii="Arial" w:hAnsi="Arial" w:cs="Arial"/>
          <w:sz w:val="28"/>
          <w:szCs w:val="28"/>
          <w:lang w:val="az-Latn-AZ"/>
        </w:rPr>
        <w:t>3</w:t>
      </w:r>
      <w:r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Pr="00D86DBE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871"/>
        <w:gridCol w:w="1702"/>
        <w:gridCol w:w="2028"/>
      </w:tblGrid>
      <w:tr w:rsidR="00F8361E" w:rsidRPr="00101F8B" w14:paraId="5496718B" w14:textId="77777777" w:rsidTr="00D62734">
        <w:trPr>
          <w:trHeight w:val="290"/>
        </w:trPr>
        <w:tc>
          <w:tcPr>
            <w:tcW w:w="2175" w:type="dxa"/>
            <w:noWrap/>
            <w:hideMark/>
          </w:tcPr>
          <w:p w14:paraId="3D2AFF28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noWrap/>
            <w:hideMark/>
          </w:tcPr>
          <w:p w14:paraId="358B832A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noWrap/>
            <w:hideMark/>
          </w:tcPr>
          <w:p w14:paraId="4433AFBC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noWrap/>
            <w:hideMark/>
          </w:tcPr>
          <w:p w14:paraId="0DE99219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402836" w:rsidRPr="00101F8B" w14:paraId="159FDE26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2A8EBEA2" w14:textId="1C7CB1E8" w:rsidR="00402836" w:rsidRPr="008D1361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2.00 ₼</w:t>
            </w:r>
          </w:p>
        </w:tc>
        <w:tc>
          <w:tcPr>
            <w:tcW w:w="3871" w:type="dxa"/>
            <w:vAlign w:val="bottom"/>
            <w:hideMark/>
          </w:tcPr>
          <w:p w14:paraId="41341E39" w14:textId="02753A5A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2,00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07785497" w14:textId="15852FD1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1 492 000</w:t>
            </w:r>
          </w:p>
        </w:tc>
        <w:tc>
          <w:tcPr>
            <w:tcW w:w="2028" w:type="dxa"/>
            <w:vAlign w:val="center"/>
            <w:hideMark/>
          </w:tcPr>
          <w:p w14:paraId="2E51DD34" w14:textId="510DEBB2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2 984 000,00 ₼</w:t>
            </w:r>
          </w:p>
        </w:tc>
      </w:tr>
      <w:tr w:rsidR="00402836" w:rsidRPr="00101F8B" w14:paraId="12040297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311A0B82" w14:textId="176D24C9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4.00 ₼</w:t>
            </w:r>
          </w:p>
        </w:tc>
        <w:tc>
          <w:tcPr>
            <w:tcW w:w="3871" w:type="dxa"/>
            <w:vAlign w:val="bottom"/>
            <w:hideMark/>
          </w:tcPr>
          <w:p w14:paraId="4F383A71" w14:textId="2B7DEC86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4,00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3B26CE14" w14:textId="06A00EDE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1 000 000</w:t>
            </w:r>
          </w:p>
        </w:tc>
        <w:tc>
          <w:tcPr>
            <w:tcW w:w="2028" w:type="dxa"/>
            <w:vAlign w:val="center"/>
            <w:hideMark/>
          </w:tcPr>
          <w:p w14:paraId="5ABCA49D" w14:textId="1F19C1D7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4 000 000,00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0433FC6A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3EE40F61" w14:textId="15D7CD9A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5.00 ₼</w:t>
            </w:r>
          </w:p>
        </w:tc>
        <w:tc>
          <w:tcPr>
            <w:tcW w:w="3871" w:type="dxa"/>
            <w:vAlign w:val="bottom"/>
            <w:hideMark/>
          </w:tcPr>
          <w:p w14:paraId="4E2EE2BD" w14:textId="33D0D100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5,00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77BD5914" w14:textId="1E0466A7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325 000</w:t>
            </w:r>
          </w:p>
        </w:tc>
        <w:tc>
          <w:tcPr>
            <w:tcW w:w="2028" w:type="dxa"/>
            <w:vAlign w:val="center"/>
            <w:hideMark/>
          </w:tcPr>
          <w:p w14:paraId="360F4E1A" w14:textId="7E1EEE59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1 625 000,00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58FE00FD" w14:textId="77777777" w:rsidTr="00097AA7">
        <w:trPr>
          <w:trHeight w:val="290"/>
        </w:trPr>
        <w:tc>
          <w:tcPr>
            <w:tcW w:w="2175" w:type="dxa"/>
            <w:vAlign w:val="center"/>
          </w:tcPr>
          <w:p w14:paraId="162675F9" w14:textId="4AEE3016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10.00 ₼</w:t>
            </w:r>
          </w:p>
        </w:tc>
        <w:tc>
          <w:tcPr>
            <w:tcW w:w="3871" w:type="dxa"/>
            <w:vAlign w:val="bottom"/>
          </w:tcPr>
          <w:p w14:paraId="5C8880BC" w14:textId="5204D4AF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</w:tcPr>
          <w:p w14:paraId="7BBF9DBC" w14:textId="6635BD46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150 000</w:t>
            </w:r>
          </w:p>
        </w:tc>
        <w:tc>
          <w:tcPr>
            <w:tcW w:w="2028" w:type="dxa"/>
            <w:vAlign w:val="center"/>
          </w:tcPr>
          <w:p w14:paraId="011335A7" w14:textId="5D385A91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1 500 000,00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1D3480A7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59670E20" w14:textId="0E04FD57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20.00 ₼</w:t>
            </w:r>
          </w:p>
        </w:tc>
        <w:tc>
          <w:tcPr>
            <w:tcW w:w="3871" w:type="dxa"/>
            <w:vAlign w:val="bottom"/>
            <w:hideMark/>
          </w:tcPr>
          <w:p w14:paraId="6195D47D" w14:textId="385F2E7C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20,00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4C05AAB5" w14:textId="776B837B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55 000</w:t>
            </w:r>
          </w:p>
        </w:tc>
        <w:tc>
          <w:tcPr>
            <w:tcW w:w="2028" w:type="dxa"/>
            <w:vAlign w:val="center"/>
            <w:hideMark/>
          </w:tcPr>
          <w:p w14:paraId="1072BFCB" w14:textId="004DE45F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1 100 000,00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05675B0A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02383919" w14:textId="4CD7DF42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50.00 ₼</w:t>
            </w:r>
          </w:p>
        </w:tc>
        <w:tc>
          <w:tcPr>
            <w:tcW w:w="3871" w:type="dxa"/>
            <w:vAlign w:val="bottom"/>
            <w:hideMark/>
          </w:tcPr>
          <w:p w14:paraId="41F330ED" w14:textId="67FCEAD6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8024C0">
              <w:t>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29A8BA76" w14:textId="1F71BC54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110 000</w:t>
            </w:r>
          </w:p>
        </w:tc>
        <w:tc>
          <w:tcPr>
            <w:tcW w:w="2028" w:type="dxa"/>
            <w:vAlign w:val="center"/>
            <w:hideMark/>
          </w:tcPr>
          <w:p w14:paraId="4905FA7D" w14:textId="24C34FBC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5 500 000,00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224FD161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691C4900" w14:textId="0C5EA9DC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100.00 ₼</w:t>
            </w:r>
          </w:p>
        </w:tc>
        <w:tc>
          <w:tcPr>
            <w:tcW w:w="3871" w:type="dxa"/>
            <w:vAlign w:val="bottom"/>
            <w:hideMark/>
          </w:tcPr>
          <w:p w14:paraId="7D2971F1" w14:textId="73CAD81A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3A052ECD" w14:textId="433F5ADE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1 500</w:t>
            </w:r>
          </w:p>
        </w:tc>
        <w:tc>
          <w:tcPr>
            <w:tcW w:w="2028" w:type="dxa"/>
            <w:vAlign w:val="center"/>
            <w:hideMark/>
          </w:tcPr>
          <w:p w14:paraId="73E138E0" w14:textId="093117DB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150 000,00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2AFE4C06" w14:textId="77777777" w:rsidTr="00097AA7">
        <w:trPr>
          <w:trHeight w:val="290"/>
        </w:trPr>
        <w:tc>
          <w:tcPr>
            <w:tcW w:w="2175" w:type="dxa"/>
            <w:vAlign w:val="center"/>
            <w:hideMark/>
          </w:tcPr>
          <w:p w14:paraId="6B202E35" w14:textId="5C28FBF0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1,000.00 ₼</w:t>
            </w:r>
          </w:p>
        </w:tc>
        <w:tc>
          <w:tcPr>
            <w:tcW w:w="3871" w:type="dxa"/>
            <w:vAlign w:val="bottom"/>
            <w:hideMark/>
          </w:tcPr>
          <w:p w14:paraId="4C999B64" w14:textId="2053FB4D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950,20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  <w:hideMark/>
          </w:tcPr>
          <w:p w14:paraId="3BEB3A26" w14:textId="33224A7C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100</w:t>
            </w:r>
          </w:p>
        </w:tc>
        <w:tc>
          <w:tcPr>
            <w:tcW w:w="2028" w:type="dxa"/>
            <w:vAlign w:val="center"/>
            <w:hideMark/>
          </w:tcPr>
          <w:p w14:paraId="4A229015" w14:textId="4B9BB039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20708148" w14:textId="77777777" w:rsidTr="00097AA7">
        <w:trPr>
          <w:trHeight w:val="290"/>
        </w:trPr>
        <w:tc>
          <w:tcPr>
            <w:tcW w:w="2175" w:type="dxa"/>
            <w:vAlign w:val="center"/>
          </w:tcPr>
          <w:p w14:paraId="1184E7B7" w14:textId="2EC462A2" w:rsidR="00402836" w:rsidRPr="00B92662" w:rsidRDefault="00402836" w:rsidP="00402836">
            <w:pPr>
              <w:jc w:val="center"/>
            </w:pPr>
            <w:r w:rsidRPr="008024C0">
              <w:t>10,000.00 ₼</w:t>
            </w:r>
          </w:p>
        </w:tc>
        <w:tc>
          <w:tcPr>
            <w:tcW w:w="3871" w:type="dxa"/>
            <w:vAlign w:val="bottom"/>
          </w:tcPr>
          <w:p w14:paraId="32BA0D81" w14:textId="3F08B838" w:rsidR="00402836" w:rsidRPr="00B92662" w:rsidRDefault="00402836" w:rsidP="00402836">
            <w:pPr>
              <w:jc w:val="center"/>
            </w:pPr>
            <w:r w:rsidRPr="008024C0">
              <w:t>9 050,20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</w:tcPr>
          <w:p w14:paraId="26A4E648" w14:textId="4C900E3D" w:rsidR="00402836" w:rsidRPr="00B92662" w:rsidRDefault="00402836" w:rsidP="00402836">
            <w:pPr>
              <w:jc w:val="center"/>
            </w:pPr>
            <w:r w:rsidRPr="008024C0">
              <w:t>10</w:t>
            </w:r>
          </w:p>
        </w:tc>
        <w:tc>
          <w:tcPr>
            <w:tcW w:w="2028" w:type="dxa"/>
            <w:vAlign w:val="center"/>
          </w:tcPr>
          <w:p w14:paraId="1F231886" w14:textId="4D7F2874" w:rsidR="00402836" w:rsidRPr="00B92662" w:rsidRDefault="00402836" w:rsidP="00402836">
            <w:pPr>
              <w:jc w:val="center"/>
            </w:pPr>
            <w:r w:rsidRPr="008024C0">
              <w:t>100 000,00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72BDA356" w14:textId="77777777" w:rsidTr="00097AA7">
        <w:trPr>
          <w:trHeight w:val="290"/>
        </w:trPr>
        <w:tc>
          <w:tcPr>
            <w:tcW w:w="2175" w:type="dxa"/>
            <w:vAlign w:val="center"/>
          </w:tcPr>
          <w:p w14:paraId="04CDE5A3" w14:textId="223FD25E" w:rsidR="00402836" w:rsidRPr="00B92662" w:rsidRDefault="00402836" w:rsidP="00402836">
            <w:pPr>
              <w:jc w:val="center"/>
            </w:pPr>
            <w:r w:rsidRPr="008024C0">
              <w:t>50,000.00 ₼</w:t>
            </w:r>
          </w:p>
        </w:tc>
        <w:tc>
          <w:tcPr>
            <w:tcW w:w="3871" w:type="dxa"/>
            <w:vAlign w:val="bottom"/>
          </w:tcPr>
          <w:p w14:paraId="69EF4E77" w14:textId="05762D07" w:rsidR="00402836" w:rsidRPr="00B92662" w:rsidRDefault="00402836" w:rsidP="00402836">
            <w:pPr>
              <w:jc w:val="center"/>
            </w:pPr>
            <w:r w:rsidRPr="008024C0">
              <w:t>45 050,20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noWrap/>
            <w:vAlign w:val="center"/>
          </w:tcPr>
          <w:p w14:paraId="1CA22A89" w14:textId="21AA26F5" w:rsidR="00402836" w:rsidRPr="00B92662" w:rsidRDefault="00402836" w:rsidP="00402836">
            <w:pPr>
              <w:jc w:val="center"/>
            </w:pPr>
            <w:r w:rsidRPr="008024C0">
              <w:t>2</w:t>
            </w:r>
          </w:p>
        </w:tc>
        <w:tc>
          <w:tcPr>
            <w:tcW w:w="2028" w:type="dxa"/>
            <w:vAlign w:val="center"/>
          </w:tcPr>
          <w:p w14:paraId="1446948D" w14:textId="17A54E70" w:rsidR="00402836" w:rsidRPr="00B92662" w:rsidRDefault="00402836" w:rsidP="00402836">
            <w:pPr>
              <w:jc w:val="center"/>
            </w:pPr>
            <w:r w:rsidRPr="008024C0">
              <w:t>100 000,00</w:t>
            </w:r>
            <w:r>
              <w:t xml:space="preserve"> </w:t>
            </w:r>
            <w:r w:rsidRPr="008024C0">
              <w:t>₼</w:t>
            </w:r>
          </w:p>
        </w:tc>
      </w:tr>
    </w:tbl>
    <w:p w14:paraId="4E241410" w14:textId="77777777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2EA7A739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Satışa buraxılmış l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otereya biletlərinin </w:t>
      </w:r>
      <w:r>
        <w:rPr>
          <w:rFonts w:ascii="Arial" w:hAnsi="Arial" w:cs="Arial"/>
          <w:sz w:val="28"/>
          <w:szCs w:val="28"/>
          <w:lang w:val="en-US"/>
        </w:rPr>
        <w:t xml:space="preserve">ümumi 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sayı </w:t>
      </w:r>
      <w:r>
        <w:rPr>
          <w:rFonts w:ascii="Arial" w:hAnsi="Arial" w:cs="Arial"/>
          <w:sz w:val="28"/>
          <w:szCs w:val="28"/>
          <w:lang w:val="en-US"/>
        </w:rPr>
        <w:t>–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1</w:t>
      </w:r>
      <w:r w:rsidR="00402836"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ascii="Arial" w:hAnsi="Arial" w:cs="Arial"/>
          <w:sz w:val="28"/>
          <w:szCs w:val="28"/>
          <w:lang w:val="en-US"/>
        </w:rPr>
        <w:t xml:space="preserve"> 0</w:t>
      </w:r>
      <w:r w:rsidR="00D62734">
        <w:rPr>
          <w:rFonts w:ascii="Arial" w:hAnsi="Arial" w:cs="Arial"/>
          <w:sz w:val="28"/>
          <w:szCs w:val="28"/>
          <w:lang w:val="en-US"/>
        </w:rPr>
        <w:t>0</w:t>
      </w:r>
      <w:r w:rsidRPr="00D86DBE">
        <w:rPr>
          <w:rFonts w:ascii="Arial" w:hAnsi="Arial" w:cs="Arial"/>
          <w:sz w:val="28"/>
          <w:szCs w:val="28"/>
          <w:lang w:val="en-US"/>
        </w:rPr>
        <w:t> 000 ədəd</w:t>
      </w:r>
      <w:r>
        <w:rPr>
          <w:rFonts w:ascii="Arial" w:hAnsi="Arial" w:cs="Arial"/>
          <w:sz w:val="28"/>
          <w:szCs w:val="28"/>
          <w:lang w:val="en-US"/>
        </w:rPr>
        <w:t>dir.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U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duşlu biletlərin sayı – </w:t>
      </w:r>
      <w:r w:rsidR="00402836">
        <w:rPr>
          <w:rFonts w:ascii="Arial" w:hAnsi="Arial" w:cs="Arial"/>
          <w:sz w:val="28"/>
          <w:szCs w:val="28"/>
          <w:lang w:val="en-US"/>
        </w:rPr>
        <w:t>3</w:t>
      </w:r>
      <w:r w:rsidR="00FD24E3">
        <w:rPr>
          <w:rFonts w:ascii="Arial" w:hAnsi="Arial" w:cs="Arial"/>
          <w:sz w:val="28"/>
          <w:szCs w:val="28"/>
          <w:lang w:val="en-US"/>
        </w:rPr>
        <w:t xml:space="preserve"> </w:t>
      </w:r>
      <w:r w:rsidR="00402836">
        <w:rPr>
          <w:rFonts w:ascii="Arial" w:hAnsi="Arial" w:cs="Arial"/>
          <w:sz w:val="28"/>
          <w:szCs w:val="28"/>
          <w:lang w:val="en-US"/>
        </w:rPr>
        <w:t>133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6</w:t>
      </w:r>
      <w:r w:rsidR="00402836">
        <w:rPr>
          <w:rFonts w:ascii="Arial" w:hAnsi="Arial" w:cs="Arial"/>
          <w:sz w:val="28"/>
          <w:szCs w:val="28"/>
          <w:lang w:val="en-US"/>
        </w:rPr>
        <w:t>12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402836">
        <w:rPr>
          <w:rFonts w:ascii="Arial" w:hAnsi="Arial" w:cs="Arial"/>
          <w:sz w:val="28"/>
          <w:szCs w:val="28"/>
          <w:lang w:val="en-US"/>
        </w:rPr>
        <w:t>17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 w:rsidR="00402836">
        <w:rPr>
          <w:rFonts w:ascii="Arial" w:hAnsi="Arial" w:cs="Arial"/>
          <w:sz w:val="28"/>
          <w:szCs w:val="28"/>
          <w:lang w:val="en-US"/>
        </w:rPr>
        <w:t>159</w:t>
      </w:r>
      <w:r w:rsidRPr="00F62D0B">
        <w:rPr>
          <w:rFonts w:ascii="Arial" w:hAnsi="Arial" w:cs="Arial"/>
          <w:sz w:val="28"/>
          <w:szCs w:val="28"/>
          <w:lang w:val="en-US"/>
        </w:rPr>
        <w:t> </w:t>
      </w:r>
      <w:r w:rsidR="00402836">
        <w:rPr>
          <w:rFonts w:ascii="Arial" w:hAnsi="Arial" w:cs="Arial"/>
          <w:sz w:val="28"/>
          <w:szCs w:val="28"/>
          <w:lang w:val="en-US"/>
        </w:rPr>
        <w:t>00</w:t>
      </w:r>
      <w:r w:rsidR="00A73E2C">
        <w:rPr>
          <w:rFonts w:ascii="Arial" w:hAnsi="Arial" w:cs="Arial"/>
          <w:sz w:val="28"/>
          <w:szCs w:val="28"/>
          <w:lang w:val="en-US"/>
        </w:rPr>
        <w:t>0</w:t>
      </w:r>
      <w:r w:rsidRPr="00F62D0B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402836">
        <w:rPr>
          <w:rFonts w:ascii="Arial" w:hAnsi="Arial" w:cs="Arial"/>
          <w:sz w:val="28"/>
          <w:szCs w:val="28"/>
          <w:lang w:val="en-US"/>
        </w:rPr>
        <w:t>6</w:t>
      </w:r>
      <w:r w:rsidRPr="00F62D0B">
        <w:rPr>
          <w:rFonts w:ascii="Arial" w:hAnsi="Arial" w:cs="Arial"/>
          <w:sz w:val="28"/>
          <w:szCs w:val="28"/>
          <w:lang w:val="en-US"/>
        </w:rPr>
        <w:t>,0%).</w:t>
      </w:r>
    </w:p>
    <w:p w14:paraId="4B38FBB8" w14:textId="6524BE92" w:rsidR="00F8361E" w:rsidRPr="00D86DBE" w:rsidRDefault="00CB62C4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lastRenderedPageBreak/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3735FB">
        <w:rPr>
          <w:rFonts w:ascii="Arial" w:hAnsi="Arial" w:cs="Arial"/>
          <w:sz w:val="28"/>
          <w:szCs w:val="28"/>
          <w:lang w:val="az-Latn-AZ"/>
        </w:rPr>
        <w:t>Ani 50-2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1D35F67E" w14:textId="77777777" w:rsidR="00A0176F" w:rsidRPr="00701886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məbləğdə olan uduşlar “Azərlotereya” ASC tərəfindən</w:t>
      </w:r>
      <w:r>
        <w:rPr>
          <w:rFonts w:ascii="Arial" w:hAnsi="Arial" w:cs="Arial"/>
          <w:sz w:val="28"/>
          <w:szCs w:val="28"/>
          <w:lang w:val="az-Latn-AZ"/>
        </w:rPr>
        <w:t xml:space="preserve"> bank vasitəsi ilə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ödənilir.</w:t>
      </w:r>
    </w:p>
    <w:p w14:paraId="5F0CD8B1" w14:textId="6B47E0BE" w:rsidR="00F8361E" w:rsidRDefault="00CB62C4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2423AB1D" w:rsidR="002A6F6B" w:rsidRDefault="00CB62C4" w:rsidP="002A6F6B">
      <w:pPr>
        <w:spacing w:line="360" w:lineRule="auto"/>
        <w:jc w:val="both"/>
        <w:rPr>
          <w:rFonts w:ascii="Arial" w:hAnsi="Arial" w:cs="Arial"/>
          <w:sz w:val="28"/>
          <w:szCs w:val="28"/>
          <w:lang w:val="az-Latn-AZ" w:eastAsia="en-US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2A6F6B" w:rsidRPr="002A6F6B">
        <w:rPr>
          <w:rFonts w:ascii="Arial" w:hAnsi="Arial" w:cs="Arial"/>
          <w:sz w:val="28"/>
          <w:szCs w:val="28"/>
          <w:lang w:val="az-Latn-AZ"/>
        </w:rPr>
        <w:t>Eyniləşdirilməsi mümkün olmayan, o cümlədən tam və ya qismən zədələnmiş bilet etibarsız sayılır və həmin biletlərə uduş ödənilmir.</w:t>
      </w:r>
    </w:p>
    <w:p w14:paraId="1C196E31" w14:textId="147AB0B7" w:rsidR="00F8361E" w:rsidRDefault="00CB62C4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CCEC92B" w14:textId="140847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CB33FAC" w14:textId="239E7251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094562F" w14:textId="25BB0ADD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2492915" w14:textId="2BB9E85E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B4BC7E" w14:textId="01AFDBDC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2922F3C" w14:textId="4D2ADFFF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0E02A42" w14:textId="43A871B5" w:rsidR="009D573F" w:rsidRDefault="009D573F" w:rsidP="00065D30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p w14:paraId="12AA2A7D" w14:textId="77777777" w:rsidR="00065D30" w:rsidRDefault="00065D30" w:rsidP="00065D30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p w14:paraId="51C8A86D" w14:textId="3AD29BB5" w:rsidR="009D573F" w:rsidRDefault="00946F09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23E2C6A6" wp14:editId="37169027">
            <wp:extent cx="3657600" cy="3657600"/>
            <wp:effectExtent l="0" t="0" r="0" b="0"/>
            <wp:docPr id="14802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B88E6" wp14:editId="3CAC3FC0">
            <wp:extent cx="3657600" cy="3657600"/>
            <wp:effectExtent l="0" t="0" r="0" b="0"/>
            <wp:docPr id="195003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4795" w14:textId="0AAE16CB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1DA0E62" w14:textId="6F79B1A4" w:rsidR="00CB62C4" w:rsidRPr="004E63D5" w:rsidRDefault="00CB62C4" w:rsidP="00CB62C4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223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08.10.2022</w:t>
      </w:r>
    </w:p>
    <w:p w14:paraId="08A5FC7A" w14:textId="62D38EEA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sectPr w:rsidR="009D573F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2"/>
  </w:num>
  <w:num w:numId="2" w16cid:durableId="616374283">
    <w:abstractNumId w:val="0"/>
  </w:num>
  <w:num w:numId="3" w16cid:durableId="96924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7000C"/>
    <w:rsid w:val="000760B8"/>
    <w:rsid w:val="00162213"/>
    <w:rsid w:val="0017218A"/>
    <w:rsid w:val="001739A5"/>
    <w:rsid w:val="00195389"/>
    <w:rsid w:val="001F5636"/>
    <w:rsid w:val="001F71B5"/>
    <w:rsid w:val="002956B2"/>
    <w:rsid w:val="002A6F6B"/>
    <w:rsid w:val="002D5582"/>
    <w:rsid w:val="00350528"/>
    <w:rsid w:val="003735FB"/>
    <w:rsid w:val="00382065"/>
    <w:rsid w:val="003E5454"/>
    <w:rsid w:val="00402836"/>
    <w:rsid w:val="004255E3"/>
    <w:rsid w:val="00455976"/>
    <w:rsid w:val="004A11FF"/>
    <w:rsid w:val="00530AF3"/>
    <w:rsid w:val="0054434D"/>
    <w:rsid w:val="00560F38"/>
    <w:rsid w:val="005804E5"/>
    <w:rsid w:val="006F10C2"/>
    <w:rsid w:val="00706358"/>
    <w:rsid w:val="007E5CA9"/>
    <w:rsid w:val="007F2903"/>
    <w:rsid w:val="0085720F"/>
    <w:rsid w:val="008808F1"/>
    <w:rsid w:val="008D1361"/>
    <w:rsid w:val="008D2E56"/>
    <w:rsid w:val="008F7258"/>
    <w:rsid w:val="00946F09"/>
    <w:rsid w:val="00965820"/>
    <w:rsid w:val="00985BD8"/>
    <w:rsid w:val="009D1D60"/>
    <w:rsid w:val="009D573F"/>
    <w:rsid w:val="009E37A3"/>
    <w:rsid w:val="00A0176F"/>
    <w:rsid w:val="00A27435"/>
    <w:rsid w:val="00A36BC1"/>
    <w:rsid w:val="00A36C33"/>
    <w:rsid w:val="00A40C0D"/>
    <w:rsid w:val="00A73E2C"/>
    <w:rsid w:val="00AE21C0"/>
    <w:rsid w:val="00B15A02"/>
    <w:rsid w:val="00B5181C"/>
    <w:rsid w:val="00BC79E5"/>
    <w:rsid w:val="00BD6F0F"/>
    <w:rsid w:val="00C51B66"/>
    <w:rsid w:val="00CB62C4"/>
    <w:rsid w:val="00D51B3B"/>
    <w:rsid w:val="00D62734"/>
    <w:rsid w:val="00D8055E"/>
    <w:rsid w:val="00D82C1E"/>
    <w:rsid w:val="00DC4037"/>
    <w:rsid w:val="00E03FBA"/>
    <w:rsid w:val="00EC7635"/>
    <w:rsid w:val="00EE77E8"/>
    <w:rsid w:val="00F200A9"/>
    <w:rsid w:val="00F65E21"/>
    <w:rsid w:val="00F70847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405</Words>
  <Characters>2355</Characters>
  <Application>Microsoft Office Word</Application>
  <DocSecurity>0</DocSecurity>
  <Lines>294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12</cp:revision>
  <cp:lastPrinted>2022-07-25T06:15:00Z</cp:lastPrinted>
  <dcterms:created xsi:type="dcterms:W3CDTF">2022-07-24T10:49:00Z</dcterms:created>
  <dcterms:modified xsi:type="dcterms:W3CDTF">2026-04-13T08:21:00Z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2024-06-12T09:52:16Z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853de3db-36a7-41ab-a061-f214b341c29c</vt:lpwstr>
  </property>
  <property fmtid="{D5CDD505-2E9C-101B-9397-08002B2CF9AE}" pid="8" name="MSIP_Label_defa4170-0d19-0005-0004-bc88714345d2_ContentBits">
    <vt:lpwstr>0</vt:lpwstr>
  </property>
</Properties>
</file>