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5C3D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33A8055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454C8834" w:rsidR="00F8361E" w:rsidRPr="0025607A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25607A">
        <w:rPr>
          <w:rFonts w:ascii="Arial" w:hAnsi="Arial" w:cs="Arial"/>
          <w:b/>
          <w:sz w:val="36"/>
          <w:lang w:val="az-Latn-AZ"/>
        </w:rPr>
        <w:t>“</w:t>
      </w:r>
      <w:r w:rsidR="0087163F">
        <w:rPr>
          <w:rFonts w:ascii="Arial" w:hAnsi="Arial" w:cs="Arial"/>
          <w:b/>
          <w:sz w:val="36"/>
          <w:lang w:val="az-Latn-AZ"/>
        </w:rPr>
        <w:t>Bombardir</w:t>
      </w:r>
      <w:r w:rsidRPr="0025607A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24120311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25607A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87163F">
        <w:rPr>
          <w:rFonts w:ascii="Arial" w:hAnsi="Arial" w:cs="Arial"/>
          <w:sz w:val="28"/>
          <w:szCs w:val="28"/>
          <w:lang w:val="az-Latn-AZ"/>
        </w:rPr>
        <w:t>Bombardir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6F10C2">
        <w:rPr>
          <w:rFonts w:ascii="Arial" w:hAnsi="Arial" w:cs="Arial"/>
          <w:sz w:val="28"/>
          <w:szCs w:val="28"/>
          <w:lang w:val="en-US"/>
        </w:rPr>
        <w:t xml:space="preserve">ani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="006F10C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biletinin</w:t>
      </w:r>
      <w:proofErr w:type="spellEnd"/>
      <w:r w:rsidR="006F10C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qiyməti</w:t>
      </w:r>
      <w:proofErr w:type="spellEnd"/>
      <w:r w:rsidRPr="00D86DBE">
        <w:rPr>
          <w:rFonts w:ascii="Arial" w:hAnsi="Arial" w:cs="Arial"/>
          <w:sz w:val="28"/>
          <w:szCs w:val="28"/>
          <w:lang w:val="en-US"/>
        </w:rPr>
        <w:t xml:space="preserve">: </w:t>
      </w:r>
      <w:r w:rsidR="00601862"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="00601862">
        <w:rPr>
          <w:rFonts w:ascii="Arial" w:hAnsi="Arial" w:cs="Arial"/>
          <w:sz w:val="28"/>
          <w:szCs w:val="28"/>
          <w:lang w:val="en-US"/>
        </w:rPr>
        <w:t>iki</w:t>
      </w:r>
      <w:proofErr w:type="spellEnd"/>
      <w:r w:rsidRPr="00D86DBE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5EF5AA89" w:rsidR="0054434D" w:rsidRPr="00D86DBE" w:rsidRDefault="00AB39DF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87163F">
        <w:rPr>
          <w:rFonts w:ascii="Arial" w:hAnsi="Arial" w:cs="Arial"/>
          <w:sz w:val="28"/>
          <w:szCs w:val="28"/>
          <w:lang w:val="az-Latn-AZ"/>
        </w:rPr>
        <w:t>Bombardir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” ani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lotereyasının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qüvvədə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olan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5804E5">
        <w:rPr>
          <w:rFonts w:ascii="Arial" w:hAnsi="Arial" w:cs="Arial"/>
          <w:sz w:val="28"/>
          <w:szCs w:val="28"/>
          <w:lang w:val="en-US"/>
        </w:rPr>
        <w:t>müddəti</w:t>
      </w:r>
      <w:proofErr w:type="spellEnd"/>
      <w:r w:rsidR="0054434D" w:rsidRPr="00DA2B55">
        <w:rPr>
          <w:rFonts w:ascii="Arial" w:hAnsi="Arial" w:cs="Arial"/>
          <w:sz w:val="28"/>
          <w:szCs w:val="28"/>
          <w:lang w:val="en-US"/>
        </w:rPr>
        <w:t xml:space="preserve">: </w:t>
      </w:r>
      <w:r w:rsidR="0087163F">
        <w:rPr>
          <w:rFonts w:ascii="Arial" w:hAnsi="Arial" w:cs="Arial"/>
          <w:sz w:val="28"/>
          <w:szCs w:val="28"/>
          <w:lang w:val="en-US"/>
        </w:rPr>
        <w:t xml:space="preserve">14 </w:t>
      </w:r>
      <w:proofErr w:type="spellStart"/>
      <w:r w:rsidR="0087163F">
        <w:rPr>
          <w:rFonts w:ascii="Arial" w:hAnsi="Arial" w:cs="Arial"/>
          <w:sz w:val="28"/>
          <w:szCs w:val="28"/>
          <w:lang w:val="en-US"/>
        </w:rPr>
        <w:t>noyabr</w:t>
      </w:r>
      <w:proofErr w:type="spellEnd"/>
      <w:r w:rsidR="00341C7F" w:rsidRPr="00DA2B55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DA2B55">
        <w:rPr>
          <w:rFonts w:ascii="Arial" w:hAnsi="Arial" w:cs="Arial"/>
          <w:sz w:val="28"/>
          <w:szCs w:val="28"/>
          <w:lang w:val="en-US"/>
        </w:rPr>
        <w:t>202</w:t>
      </w:r>
      <w:r w:rsidR="0067605E" w:rsidRPr="00DA2B55">
        <w:rPr>
          <w:rFonts w:ascii="Arial" w:hAnsi="Arial" w:cs="Arial"/>
          <w:sz w:val="28"/>
          <w:szCs w:val="28"/>
          <w:lang w:val="en-US"/>
        </w:rPr>
        <w:t>3</w:t>
      </w:r>
      <w:r w:rsidR="0054434D" w:rsidRPr="00DA2B55">
        <w:rPr>
          <w:rFonts w:ascii="Arial" w:hAnsi="Arial" w:cs="Arial"/>
          <w:sz w:val="28"/>
          <w:szCs w:val="28"/>
          <w:lang w:val="en-US"/>
        </w:rPr>
        <w:t>-c</w:t>
      </w:r>
      <w:r w:rsidR="0067605E" w:rsidRPr="00DA2B55">
        <w:rPr>
          <w:rFonts w:ascii="Arial" w:hAnsi="Arial" w:cs="Arial"/>
          <w:sz w:val="28"/>
          <w:szCs w:val="28"/>
          <w:lang w:val="en-US"/>
        </w:rPr>
        <w:t>ü</w:t>
      </w:r>
      <w:r w:rsidR="0054434D" w:rsidRPr="00DA2B55">
        <w:rPr>
          <w:rFonts w:ascii="Arial" w:hAnsi="Arial" w:cs="Arial"/>
          <w:sz w:val="28"/>
          <w:szCs w:val="28"/>
          <w:lang w:val="en-US"/>
        </w:rPr>
        <w:t xml:space="preserve"> il</w:t>
      </w:r>
      <w:r w:rsidR="0054434D" w:rsidRPr="002A6F6B">
        <w:rPr>
          <w:rFonts w:ascii="Arial" w:hAnsi="Arial" w:cs="Arial"/>
          <w:sz w:val="28"/>
          <w:szCs w:val="28"/>
          <w:lang w:val="en-US"/>
        </w:rPr>
        <w:t xml:space="preserve"> –</w:t>
      </w:r>
      <w:r w:rsidR="00601862">
        <w:rPr>
          <w:rFonts w:ascii="Arial" w:hAnsi="Arial" w:cs="Arial"/>
          <w:sz w:val="28"/>
          <w:szCs w:val="28"/>
          <w:lang w:val="en-US"/>
        </w:rPr>
        <w:t xml:space="preserve"> </w:t>
      </w:r>
      <w:r w:rsidR="0087163F">
        <w:rPr>
          <w:rFonts w:ascii="Arial" w:hAnsi="Arial" w:cs="Arial"/>
          <w:sz w:val="28"/>
          <w:szCs w:val="28"/>
          <w:lang w:val="en-US"/>
        </w:rPr>
        <w:t xml:space="preserve">14 </w:t>
      </w:r>
      <w:proofErr w:type="spellStart"/>
      <w:r w:rsidR="0087163F">
        <w:rPr>
          <w:rFonts w:ascii="Arial" w:hAnsi="Arial" w:cs="Arial"/>
          <w:sz w:val="28"/>
          <w:szCs w:val="28"/>
          <w:lang w:val="en-US"/>
        </w:rPr>
        <w:t>noyabr</w:t>
      </w:r>
      <w:proofErr w:type="spellEnd"/>
      <w:r w:rsidR="0087163F" w:rsidRPr="00DA2B55">
        <w:rPr>
          <w:rFonts w:ascii="Arial" w:hAnsi="Arial" w:cs="Arial"/>
          <w:sz w:val="28"/>
          <w:szCs w:val="28"/>
          <w:lang w:val="en-US"/>
        </w:rPr>
        <w:t xml:space="preserve"> </w:t>
      </w:r>
      <w:r w:rsidR="0067605E" w:rsidRPr="002A6F6B">
        <w:rPr>
          <w:rFonts w:ascii="Arial" w:hAnsi="Arial" w:cs="Arial"/>
          <w:sz w:val="28"/>
          <w:szCs w:val="28"/>
          <w:lang w:val="en-US"/>
        </w:rPr>
        <w:t>202</w:t>
      </w:r>
      <w:r w:rsidR="00B16E07">
        <w:rPr>
          <w:rFonts w:ascii="Arial" w:hAnsi="Arial" w:cs="Arial"/>
          <w:sz w:val="28"/>
          <w:szCs w:val="28"/>
          <w:lang w:val="en-US"/>
        </w:rPr>
        <w:t>6</w:t>
      </w:r>
      <w:r w:rsidR="0067605E" w:rsidRPr="002A6F6B">
        <w:rPr>
          <w:rFonts w:ascii="Arial" w:hAnsi="Arial" w:cs="Arial"/>
          <w:sz w:val="28"/>
          <w:szCs w:val="28"/>
          <w:lang w:val="en-US"/>
        </w:rPr>
        <w:t>-c</w:t>
      </w:r>
      <w:r w:rsidR="0067605E">
        <w:rPr>
          <w:rFonts w:ascii="Arial" w:hAnsi="Arial" w:cs="Arial"/>
          <w:sz w:val="28"/>
          <w:szCs w:val="28"/>
          <w:lang w:val="en-US"/>
        </w:rPr>
        <w:t>i</w:t>
      </w:r>
      <w:r w:rsidR="0067605E" w:rsidRPr="002A6F6B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25607A">
        <w:rPr>
          <w:rFonts w:ascii="Arial" w:hAnsi="Arial" w:cs="Arial"/>
          <w:sz w:val="28"/>
          <w:szCs w:val="28"/>
          <w:lang w:val="en-US"/>
        </w:rPr>
        <w:t>il.</w:t>
      </w:r>
    </w:p>
    <w:p w14:paraId="58CBA93D" w14:textId="415BF9F1" w:rsidR="00B5181C" w:rsidRPr="00B5181C" w:rsidRDefault="00AB39DF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174A8A70" w14:textId="7CEC8FFC" w:rsidR="00B16E07" w:rsidRPr="00120BA6" w:rsidRDefault="00B16E07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bookmarkStart w:id="0" w:name="_Hlk119586201"/>
      <w:r w:rsidRPr="00120BA6">
        <w:rPr>
          <w:rFonts w:ascii="Arial" w:hAnsi="Arial" w:cs="Arial"/>
          <w:b/>
          <w:bCs/>
          <w:sz w:val="28"/>
          <w:szCs w:val="28"/>
          <w:lang w:val="az-Latn-AZ"/>
        </w:rPr>
        <w:t>O</w:t>
      </w:r>
      <w:r w:rsidR="009128D5" w:rsidRPr="00120BA6">
        <w:rPr>
          <w:rFonts w:ascii="Arial" w:hAnsi="Arial" w:cs="Arial"/>
          <w:b/>
          <w:bCs/>
          <w:sz w:val="28"/>
          <w:szCs w:val="28"/>
          <w:lang w:val="az-Latn-AZ"/>
        </w:rPr>
        <w:t>YUN</w:t>
      </w:r>
      <w:r w:rsidRPr="00120BA6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="009128D5" w:rsidRPr="00120BA6">
        <w:rPr>
          <w:rFonts w:ascii="Arial" w:hAnsi="Arial" w:cs="Arial"/>
          <w:b/>
          <w:bCs/>
          <w:sz w:val="28"/>
          <w:szCs w:val="28"/>
          <w:lang w:val="az-Latn-AZ"/>
        </w:rPr>
        <w:t>1</w:t>
      </w:r>
      <w:r w:rsidR="009128D5">
        <w:rPr>
          <w:rFonts w:ascii="Arial" w:hAnsi="Arial" w:cs="Arial"/>
          <w:sz w:val="28"/>
          <w:szCs w:val="28"/>
          <w:lang w:val="az-Latn-AZ"/>
        </w:rPr>
        <w:t xml:space="preserve">-dən </w:t>
      </w:r>
      <w:r w:rsidR="009128D5" w:rsidRPr="00120BA6">
        <w:rPr>
          <w:rFonts w:ascii="Arial" w:hAnsi="Arial" w:cs="Arial"/>
          <w:b/>
          <w:bCs/>
          <w:sz w:val="28"/>
          <w:szCs w:val="28"/>
          <w:lang w:val="az-Latn-AZ"/>
        </w:rPr>
        <w:t>OYUN 7</w:t>
      </w:r>
      <w:r w:rsidR="009128D5">
        <w:rPr>
          <w:rFonts w:ascii="Arial" w:hAnsi="Arial" w:cs="Arial"/>
          <w:sz w:val="28"/>
          <w:szCs w:val="28"/>
          <w:lang w:val="az-Latn-AZ"/>
        </w:rPr>
        <w:t xml:space="preserve">-yə qədər bütün sıraları və </w:t>
      </w:r>
      <w:r w:rsidR="009128D5" w:rsidRPr="00120BA6">
        <w:rPr>
          <w:rFonts w:ascii="Arial" w:hAnsi="Arial" w:cs="Arial"/>
          <w:b/>
          <w:bCs/>
          <w:sz w:val="28"/>
          <w:szCs w:val="28"/>
          <w:lang w:val="az-Latn-AZ"/>
        </w:rPr>
        <w:t>BONUS</w:t>
      </w:r>
      <w:r w:rsidR="009128D5">
        <w:rPr>
          <w:rFonts w:ascii="Arial" w:hAnsi="Arial" w:cs="Arial"/>
          <w:sz w:val="28"/>
          <w:szCs w:val="28"/>
          <w:lang w:val="az-Latn-AZ"/>
        </w:rPr>
        <w:t xml:space="preserve"> xanasını poz.</w:t>
      </w:r>
    </w:p>
    <w:p w14:paraId="20D2524E" w14:textId="711A24EC" w:rsidR="00B16E07" w:rsidRDefault="009128D5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120BA6">
        <w:rPr>
          <w:rFonts w:ascii="Arial" w:hAnsi="Arial" w:cs="Arial"/>
          <w:b/>
          <w:bCs/>
          <w:noProof/>
          <w:sz w:val="28"/>
          <w:szCs w:val="28"/>
          <w:lang w:val="az-Latn-AZ"/>
        </w:rPr>
        <w:t>OYUN</w:t>
      </w:r>
      <w:r>
        <w:rPr>
          <w:rFonts w:ascii="Arial" w:hAnsi="Arial" w:cs="Arial"/>
          <w:noProof/>
          <w:sz w:val="28"/>
          <w:szCs w:val="28"/>
          <w:lang w:val="az-Latn-AZ"/>
        </w:rPr>
        <w:t xml:space="preserve"> sırasında “Sənin nəticən” “Rəqibin nəticəsi”ndən böyük olsun, qarşısındakı uduşu qazan.</w:t>
      </w:r>
    </w:p>
    <w:p w14:paraId="3B69EA57" w14:textId="61DE478D" w:rsidR="009128D5" w:rsidRDefault="009128D5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120BA6">
        <w:rPr>
          <w:rFonts w:ascii="Arial" w:hAnsi="Arial" w:cs="Arial"/>
          <w:b/>
          <w:bCs/>
          <w:noProof/>
          <w:sz w:val="28"/>
          <w:szCs w:val="28"/>
          <w:lang w:val="az-Latn-AZ"/>
        </w:rPr>
        <w:t>BONUS</w:t>
      </w:r>
      <w:r>
        <w:rPr>
          <w:rFonts w:ascii="Arial" w:hAnsi="Arial" w:cs="Arial"/>
          <w:noProof/>
          <w:sz w:val="28"/>
          <w:szCs w:val="28"/>
          <w:lang w:val="az-Latn-AZ"/>
        </w:rPr>
        <w:t xml:space="preserve"> xanasında</w:t>
      </w:r>
      <w:r w:rsidRPr="009128D5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0D3BD321" wp14:editId="4B1F59A7">
            <wp:extent cx="327688" cy="167655"/>
            <wp:effectExtent l="0" t="0" r="0" b="3810"/>
            <wp:docPr id="2067804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040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88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az-Latn-AZ"/>
        </w:rPr>
        <w:t>simvolunu tap, uduşun 2 qat artsın.</w:t>
      </w:r>
    </w:p>
    <w:p w14:paraId="1A840C1C" w14:textId="732F68A8" w:rsidR="009128D5" w:rsidRPr="00120BA6" w:rsidRDefault="009128D5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9128D5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35A338FF" wp14:editId="51CE5212">
            <wp:extent cx="327688" cy="167655"/>
            <wp:effectExtent l="0" t="0" r="0" b="3810"/>
            <wp:docPr id="2012009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094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88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28D5">
        <w:rPr>
          <w:rFonts w:ascii="Arial" w:hAnsi="Arial" w:cs="Arial"/>
          <w:noProof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noProof/>
          <w:sz w:val="28"/>
          <w:szCs w:val="28"/>
          <w:lang w:val="az-Latn-AZ"/>
        </w:rPr>
        <w:t>simvolu ilə uduş məbləğinin artırılması yalnız uduşlu biletlər üçün keçərlidir.</w:t>
      </w:r>
    </w:p>
    <w:bookmarkEnd w:id="0"/>
    <w:p w14:paraId="326C7246" w14:textId="0253AD77" w:rsidR="000D1009" w:rsidRPr="00A0176F" w:rsidRDefault="00AB39DF" w:rsidP="00341C7F">
      <w:pPr>
        <w:shd w:val="clear" w:color="auto" w:fill="FFFFFF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D86DBE">
        <w:rPr>
          <w:rFonts w:ascii="Arial" w:hAnsi="Arial" w:cs="Arial"/>
          <w:sz w:val="28"/>
          <w:szCs w:val="28"/>
        </w:rPr>
        <w:t>.</w:t>
      </w:r>
      <w:r w:rsidR="00B5181C">
        <w:rPr>
          <w:rFonts w:ascii="Arial" w:hAnsi="Arial" w:cs="Arial"/>
          <w:sz w:val="28"/>
          <w:szCs w:val="28"/>
          <w:lang w:val="az-Latn-AZ"/>
        </w:rPr>
        <w:t>1</w:t>
      </w:r>
      <w:r w:rsidR="00F8361E" w:rsidRPr="00D86DBE">
        <w:rPr>
          <w:rFonts w:ascii="Arial" w:hAnsi="Arial" w:cs="Arial"/>
          <w:sz w:val="28"/>
          <w:szCs w:val="28"/>
        </w:rPr>
        <w:t xml:space="preserve"> </w:t>
      </w:r>
    </w:p>
    <w:p w14:paraId="0568C877" w14:textId="77777777" w:rsidR="000D1009" w:rsidRPr="005C24CC" w:rsidRDefault="000D1009" w:rsidP="000D100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C24CC">
        <w:rPr>
          <w:rFonts w:ascii="Arial" w:hAnsi="Arial" w:cs="Arial"/>
          <w:sz w:val="28"/>
          <w:szCs w:val="28"/>
        </w:rPr>
        <w:t>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511"/>
        <w:gridCol w:w="2512"/>
        <w:gridCol w:w="2523"/>
      </w:tblGrid>
      <w:tr w:rsidR="000D1009" w:rsidRPr="005C24CC" w14:paraId="5584A4E7" w14:textId="77777777" w:rsidTr="00120BA6">
        <w:trPr>
          <w:trHeight w:val="290"/>
        </w:trPr>
        <w:tc>
          <w:tcPr>
            <w:tcW w:w="2230" w:type="dxa"/>
            <w:noWrap/>
            <w:hideMark/>
          </w:tcPr>
          <w:p w14:paraId="1FDF3953" w14:textId="3AC430FD" w:rsidR="000D1009" w:rsidRPr="005C24C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 məbləği</w:t>
            </w:r>
          </w:p>
        </w:tc>
        <w:tc>
          <w:tcPr>
            <w:tcW w:w="2511" w:type="dxa"/>
            <w:noWrap/>
            <w:hideMark/>
          </w:tcPr>
          <w:p w14:paraId="51A6F28D" w14:textId="73994398" w:rsidR="000D1009" w:rsidRPr="005C24C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Ödənilən məbləğ</w:t>
            </w:r>
          </w:p>
        </w:tc>
        <w:tc>
          <w:tcPr>
            <w:tcW w:w="2512" w:type="dxa"/>
            <w:noWrap/>
            <w:hideMark/>
          </w:tcPr>
          <w:p w14:paraId="0CB3FD6B" w14:textId="0B1B7846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Uduşlu biletlərin sayı </w:t>
            </w:r>
          </w:p>
        </w:tc>
        <w:tc>
          <w:tcPr>
            <w:tcW w:w="2523" w:type="dxa"/>
            <w:noWrap/>
            <w:hideMark/>
          </w:tcPr>
          <w:p w14:paraId="700D9E73" w14:textId="37E1C41C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Uduşların ümumi məbləği </w:t>
            </w:r>
          </w:p>
        </w:tc>
      </w:tr>
      <w:tr w:rsidR="00601862" w:rsidRPr="005C24CC" w14:paraId="588CFE56" w14:textId="77777777" w:rsidTr="00120BA6">
        <w:trPr>
          <w:trHeight w:val="290"/>
        </w:trPr>
        <w:tc>
          <w:tcPr>
            <w:tcW w:w="2230" w:type="dxa"/>
            <w:vAlign w:val="center"/>
            <w:hideMark/>
          </w:tcPr>
          <w:p w14:paraId="5CB706F6" w14:textId="05CCDECF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2</w:t>
            </w:r>
          </w:p>
        </w:tc>
        <w:tc>
          <w:tcPr>
            <w:tcW w:w="2511" w:type="dxa"/>
            <w:vAlign w:val="center"/>
            <w:hideMark/>
          </w:tcPr>
          <w:p w14:paraId="7492EB6C" w14:textId="1F8C6499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2,00</w:t>
            </w:r>
          </w:p>
        </w:tc>
        <w:tc>
          <w:tcPr>
            <w:tcW w:w="2512" w:type="dxa"/>
            <w:noWrap/>
            <w:vAlign w:val="bottom"/>
            <w:hideMark/>
          </w:tcPr>
          <w:p w14:paraId="435E8931" w14:textId="6B2D463A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3 000</w:t>
            </w:r>
            <w:r w:rsidR="00601862">
              <w:t xml:space="preserve"> 000</w:t>
            </w:r>
          </w:p>
        </w:tc>
        <w:tc>
          <w:tcPr>
            <w:tcW w:w="2523" w:type="dxa"/>
            <w:vAlign w:val="bottom"/>
            <w:hideMark/>
          </w:tcPr>
          <w:p w14:paraId="1CC1F97D" w14:textId="42EC1A07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6 000</w:t>
            </w:r>
            <w:r w:rsidR="00601862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12F3CE7B" w14:textId="77777777" w:rsidTr="00120BA6">
        <w:trPr>
          <w:trHeight w:val="290"/>
        </w:trPr>
        <w:tc>
          <w:tcPr>
            <w:tcW w:w="2230" w:type="dxa"/>
            <w:vAlign w:val="center"/>
            <w:hideMark/>
          </w:tcPr>
          <w:p w14:paraId="4B49B003" w14:textId="7701B185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5</w:t>
            </w:r>
          </w:p>
        </w:tc>
        <w:tc>
          <w:tcPr>
            <w:tcW w:w="2511" w:type="dxa"/>
            <w:vAlign w:val="center"/>
            <w:hideMark/>
          </w:tcPr>
          <w:p w14:paraId="64F23DC0" w14:textId="1704314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2D010E">
              <w:t>,00</w:t>
            </w:r>
          </w:p>
        </w:tc>
        <w:tc>
          <w:tcPr>
            <w:tcW w:w="2512" w:type="dxa"/>
            <w:noWrap/>
            <w:vAlign w:val="bottom"/>
            <w:hideMark/>
          </w:tcPr>
          <w:p w14:paraId="3C37E6B6" w14:textId="76AF5B3A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1 350</w:t>
            </w:r>
            <w:r w:rsidR="00601862">
              <w:t xml:space="preserve"> 000</w:t>
            </w:r>
          </w:p>
        </w:tc>
        <w:tc>
          <w:tcPr>
            <w:tcW w:w="2523" w:type="dxa"/>
            <w:vAlign w:val="bottom"/>
            <w:hideMark/>
          </w:tcPr>
          <w:p w14:paraId="479AA68A" w14:textId="335303AA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6</w:t>
            </w:r>
            <w:r w:rsidR="00601862" w:rsidRPr="002D010E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75</w:t>
            </w:r>
            <w:r w:rsidR="00601862">
              <w:rPr>
                <w:rFonts w:cs="Calibri"/>
                <w:color w:val="000000"/>
              </w:rPr>
              <w:t>0</w:t>
            </w:r>
            <w:r w:rsidR="00601862" w:rsidRPr="002D010E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5A87C5F4" w14:textId="77777777" w:rsidTr="00120BA6">
        <w:trPr>
          <w:trHeight w:val="290"/>
        </w:trPr>
        <w:tc>
          <w:tcPr>
            <w:tcW w:w="2230" w:type="dxa"/>
            <w:vAlign w:val="center"/>
          </w:tcPr>
          <w:p w14:paraId="2E451010" w14:textId="7B17353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</w:t>
            </w:r>
            <w:r w:rsidRPr="002D010E">
              <w:t>0</w:t>
            </w:r>
          </w:p>
        </w:tc>
        <w:tc>
          <w:tcPr>
            <w:tcW w:w="2511" w:type="dxa"/>
            <w:vAlign w:val="center"/>
          </w:tcPr>
          <w:p w14:paraId="2A860550" w14:textId="4460C82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</w:t>
            </w:r>
            <w:r w:rsidRPr="002D010E">
              <w:t>0,00</w:t>
            </w:r>
          </w:p>
        </w:tc>
        <w:tc>
          <w:tcPr>
            <w:tcW w:w="2512" w:type="dxa"/>
            <w:noWrap/>
            <w:vAlign w:val="bottom"/>
          </w:tcPr>
          <w:p w14:paraId="72869D2F" w14:textId="7B2ADCB9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3</w:t>
            </w:r>
            <w:r w:rsidR="0087163F">
              <w:rPr>
                <w:lang w:val="az-Latn-AZ"/>
              </w:rPr>
              <w:t>07</w:t>
            </w:r>
            <w:r>
              <w:t xml:space="preserve"> </w:t>
            </w:r>
            <w:r w:rsidR="0087163F">
              <w:rPr>
                <w:lang w:val="az-Latn-AZ"/>
              </w:rPr>
              <w:t>8</w:t>
            </w:r>
            <w:r>
              <w:t>00</w:t>
            </w:r>
          </w:p>
        </w:tc>
        <w:tc>
          <w:tcPr>
            <w:tcW w:w="2523" w:type="dxa"/>
            <w:vAlign w:val="bottom"/>
          </w:tcPr>
          <w:p w14:paraId="31490D16" w14:textId="3662AE2D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3 0</w:t>
            </w:r>
            <w:r w:rsidR="0087163F">
              <w:rPr>
                <w:rFonts w:cs="Calibri"/>
                <w:color w:val="000000"/>
                <w:lang w:val="az-Latn-AZ"/>
              </w:rPr>
              <w:t>78</w:t>
            </w:r>
            <w:r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19F0E743" w14:textId="77777777" w:rsidTr="00120BA6">
        <w:trPr>
          <w:trHeight w:val="290"/>
        </w:trPr>
        <w:tc>
          <w:tcPr>
            <w:tcW w:w="2230" w:type="dxa"/>
            <w:vAlign w:val="center"/>
            <w:hideMark/>
          </w:tcPr>
          <w:p w14:paraId="25C20DFD" w14:textId="65ED1028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2</w:t>
            </w:r>
            <w:r w:rsidRPr="002D010E">
              <w:t>0</w:t>
            </w:r>
          </w:p>
        </w:tc>
        <w:tc>
          <w:tcPr>
            <w:tcW w:w="2511" w:type="dxa"/>
            <w:vAlign w:val="bottom"/>
            <w:hideMark/>
          </w:tcPr>
          <w:p w14:paraId="209F6F6A" w14:textId="5291CAB0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</w:t>
            </w:r>
            <w:r w:rsidRPr="002D010E">
              <w:t>0,00</w:t>
            </w:r>
          </w:p>
        </w:tc>
        <w:tc>
          <w:tcPr>
            <w:tcW w:w="2512" w:type="dxa"/>
            <w:noWrap/>
            <w:vAlign w:val="bottom"/>
            <w:hideMark/>
          </w:tcPr>
          <w:p w14:paraId="1F81FA72" w14:textId="39EC5686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lang w:val="az-Latn-AZ"/>
              </w:rPr>
              <w:t>204</w:t>
            </w:r>
            <w:r w:rsidR="00601862">
              <w:rPr>
                <w:rFonts w:cs="Calibri"/>
              </w:rPr>
              <w:t xml:space="preserve"> </w:t>
            </w:r>
            <w:r>
              <w:rPr>
                <w:rFonts w:cs="Calibri"/>
                <w:lang w:val="az-Latn-AZ"/>
              </w:rPr>
              <w:t>6</w:t>
            </w:r>
            <w:r w:rsidR="00601862">
              <w:rPr>
                <w:rFonts w:cs="Calibri"/>
              </w:rPr>
              <w:t>00</w:t>
            </w:r>
          </w:p>
        </w:tc>
        <w:tc>
          <w:tcPr>
            <w:tcW w:w="2523" w:type="dxa"/>
            <w:vAlign w:val="bottom"/>
            <w:hideMark/>
          </w:tcPr>
          <w:p w14:paraId="58719F16" w14:textId="788D1D98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4</w:t>
            </w:r>
            <w:r w:rsidR="00601862" w:rsidRPr="002D010E">
              <w:rPr>
                <w:rFonts w:cs="Calibri"/>
                <w:color w:val="000000"/>
              </w:rPr>
              <w:t xml:space="preserve"> 0</w:t>
            </w:r>
            <w:r>
              <w:rPr>
                <w:rFonts w:cs="Calibri"/>
                <w:color w:val="000000"/>
                <w:lang w:val="az-Latn-AZ"/>
              </w:rPr>
              <w:t>92</w:t>
            </w:r>
            <w:r w:rsidR="00601862" w:rsidRPr="002D010E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31C27129" w14:textId="77777777" w:rsidTr="00120BA6">
        <w:trPr>
          <w:trHeight w:val="290"/>
        </w:trPr>
        <w:tc>
          <w:tcPr>
            <w:tcW w:w="2230" w:type="dxa"/>
            <w:vAlign w:val="center"/>
            <w:hideMark/>
          </w:tcPr>
          <w:p w14:paraId="49E4A7C4" w14:textId="58B53F90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5</w:t>
            </w:r>
            <w:r w:rsidR="00601862">
              <w:t>0</w:t>
            </w:r>
          </w:p>
        </w:tc>
        <w:tc>
          <w:tcPr>
            <w:tcW w:w="2511" w:type="dxa"/>
            <w:vAlign w:val="bottom"/>
            <w:hideMark/>
          </w:tcPr>
          <w:p w14:paraId="6404ED68" w14:textId="3C544E28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5</w:t>
            </w:r>
            <w:r w:rsidR="00601862">
              <w:rPr>
                <w:lang w:val="az-Latn-AZ"/>
              </w:rPr>
              <w:t>0,00</w:t>
            </w:r>
          </w:p>
        </w:tc>
        <w:tc>
          <w:tcPr>
            <w:tcW w:w="2512" w:type="dxa"/>
            <w:noWrap/>
            <w:vAlign w:val="bottom"/>
            <w:hideMark/>
          </w:tcPr>
          <w:p w14:paraId="2C149B81" w14:textId="080A83DF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93</w:t>
            </w:r>
            <w:r w:rsidR="00601862">
              <w:t xml:space="preserve"> 9</w:t>
            </w:r>
            <w:r>
              <w:rPr>
                <w:lang w:val="az-Latn-AZ"/>
              </w:rPr>
              <w:t>0</w:t>
            </w:r>
            <w:r w:rsidR="00601862">
              <w:t>0</w:t>
            </w:r>
          </w:p>
        </w:tc>
        <w:tc>
          <w:tcPr>
            <w:tcW w:w="2523" w:type="dxa"/>
            <w:vAlign w:val="bottom"/>
            <w:hideMark/>
          </w:tcPr>
          <w:p w14:paraId="2D9E6CD8" w14:textId="628B45DA" w:rsidR="00601862" w:rsidRPr="00D814F5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4</w:t>
            </w:r>
            <w:r w:rsidR="0060186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695</w:t>
            </w:r>
            <w:r w:rsidR="0060186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0</w:t>
            </w:r>
            <w:r w:rsidR="00601862">
              <w:rPr>
                <w:rFonts w:cs="Calibri"/>
                <w:color w:val="000000"/>
              </w:rPr>
              <w:t>00</w:t>
            </w:r>
          </w:p>
        </w:tc>
      </w:tr>
      <w:tr w:rsidR="00601862" w:rsidRPr="005C24CC" w14:paraId="69B01734" w14:textId="77777777" w:rsidTr="00120BA6">
        <w:trPr>
          <w:trHeight w:val="290"/>
        </w:trPr>
        <w:tc>
          <w:tcPr>
            <w:tcW w:w="2230" w:type="dxa"/>
            <w:vAlign w:val="center"/>
          </w:tcPr>
          <w:p w14:paraId="72A3C6A9" w14:textId="49FC4D63" w:rsidR="00601862" w:rsidRPr="00D814F5" w:rsidRDefault="00601862" w:rsidP="00601862">
            <w:pPr>
              <w:jc w:val="center"/>
            </w:pPr>
            <w:r>
              <w:t>100</w:t>
            </w:r>
          </w:p>
        </w:tc>
        <w:tc>
          <w:tcPr>
            <w:tcW w:w="2511" w:type="dxa"/>
            <w:vAlign w:val="bottom"/>
          </w:tcPr>
          <w:p w14:paraId="10092CD8" w14:textId="6F319E50" w:rsidR="00601862" w:rsidRPr="00D814F5" w:rsidRDefault="00601862" w:rsidP="00601862">
            <w:pPr>
              <w:jc w:val="center"/>
            </w:pPr>
            <w:r>
              <w:rPr>
                <w:lang w:val="az-Latn-AZ"/>
              </w:rPr>
              <w:t>100,00</w:t>
            </w:r>
          </w:p>
        </w:tc>
        <w:tc>
          <w:tcPr>
            <w:tcW w:w="2512" w:type="dxa"/>
            <w:noWrap/>
            <w:vAlign w:val="bottom"/>
          </w:tcPr>
          <w:p w14:paraId="4B0A203A" w14:textId="69F2D9AE" w:rsidR="00601862" w:rsidRPr="00D814F5" w:rsidRDefault="0087163F" w:rsidP="00601862">
            <w:pPr>
              <w:jc w:val="center"/>
            </w:pPr>
            <w:r>
              <w:rPr>
                <w:lang w:val="az-Latn-AZ"/>
              </w:rPr>
              <w:t>15</w:t>
            </w:r>
            <w:r w:rsidR="00601862">
              <w:t xml:space="preserve"> </w:t>
            </w:r>
            <w:r>
              <w:rPr>
                <w:lang w:val="az-Latn-AZ"/>
              </w:rPr>
              <w:t>150</w:t>
            </w:r>
          </w:p>
        </w:tc>
        <w:tc>
          <w:tcPr>
            <w:tcW w:w="2523" w:type="dxa"/>
            <w:vAlign w:val="bottom"/>
          </w:tcPr>
          <w:p w14:paraId="5E832F07" w14:textId="220E29B4" w:rsidR="00601862" w:rsidRPr="00D814F5" w:rsidRDefault="0087163F" w:rsidP="0060186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az-Latn-AZ"/>
              </w:rPr>
              <w:t>1 515</w:t>
            </w:r>
            <w:r w:rsidR="0060186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0</w:t>
            </w:r>
            <w:r w:rsidR="00601862">
              <w:rPr>
                <w:rFonts w:cs="Calibri"/>
                <w:color w:val="000000"/>
              </w:rPr>
              <w:t>00</w:t>
            </w:r>
          </w:p>
        </w:tc>
      </w:tr>
      <w:tr w:rsidR="00601862" w:rsidRPr="005C24CC" w14:paraId="769971EC" w14:textId="77777777" w:rsidTr="00120BA6">
        <w:trPr>
          <w:trHeight w:val="290"/>
        </w:trPr>
        <w:tc>
          <w:tcPr>
            <w:tcW w:w="2230" w:type="dxa"/>
            <w:vAlign w:val="center"/>
            <w:hideMark/>
          </w:tcPr>
          <w:p w14:paraId="35F40D79" w14:textId="3BF2ED08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10 000</w:t>
            </w:r>
          </w:p>
        </w:tc>
        <w:tc>
          <w:tcPr>
            <w:tcW w:w="2511" w:type="dxa"/>
            <w:vAlign w:val="bottom"/>
            <w:hideMark/>
          </w:tcPr>
          <w:p w14:paraId="6EB5BA30" w14:textId="717C151C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9 050,20</w:t>
            </w:r>
          </w:p>
        </w:tc>
        <w:tc>
          <w:tcPr>
            <w:tcW w:w="2512" w:type="dxa"/>
            <w:noWrap/>
            <w:vAlign w:val="bottom"/>
            <w:hideMark/>
          </w:tcPr>
          <w:p w14:paraId="4CB4BE78" w14:textId="4042BEC5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12</w:t>
            </w:r>
          </w:p>
        </w:tc>
        <w:tc>
          <w:tcPr>
            <w:tcW w:w="2523" w:type="dxa"/>
            <w:vAlign w:val="bottom"/>
            <w:hideMark/>
          </w:tcPr>
          <w:p w14:paraId="4CFBE553" w14:textId="5B9D5F1C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120 000</w:t>
            </w:r>
          </w:p>
        </w:tc>
      </w:tr>
      <w:tr w:rsidR="00F60E43" w:rsidRPr="005C24CC" w14:paraId="51CCDB2A" w14:textId="77777777" w:rsidTr="00120BA6">
        <w:trPr>
          <w:trHeight w:val="290"/>
        </w:trPr>
        <w:tc>
          <w:tcPr>
            <w:tcW w:w="2230" w:type="dxa"/>
            <w:vAlign w:val="center"/>
          </w:tcPr>
          <w:p w14:paraId="71ACF434" w14:textId="47DD0CB3" w:rsidR="00F60E43" w:rsidRPr="00120BA6" w:rsidRDefault="00F60E43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50 000</w:t>
            </w:r>
          </w:p>
        </w:tc>
        <w:tc>
          <w:tcPr>
            <w:tcW w:w="2511" w:type="dxa"/>
            <w:vAlign w:val="bottom"/>
          </w:tcPr>
          <w:p w14:paraId="132151A6" w14:textId="0F4E7C7C" w:rsidR="00F60E43" w:rsidRDefault="00F60E43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45 050,20</w:t>
            </w:r>
          </w:p>
        </w:tc>
        <w:tc>
          <w:tcPr>
            <w:tcW w:w="2512" w:type="dxa"/>
            <w:noWrap/>
            <w:vAlign w:val="bottom"/>
          </w:tcPr>
          <w:p w14:paraId="0046105F" w14:textId="0575BA29" w:rsidR="00F60E43" w:rsidRPr="00120BA6" w:rsidRDefault="0087163F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  <w:tc>
          <w:tcPr>
            <w:tcW w:w="2523" w:type="dxa"/>
            <w:vAlign w:val="bottom"/>
          </w:tcPr>
          <w:p w14:paraId="1AEEAF6E" w14:textId="5F7446CE" w:rsidR="00F60E43" w:rsidRPr="00120BA6" w:rsidRDefault="0087163F" w:rsidP="00601862">
            <w:pPr>
              <w:jc w:val="center"/>
              <w:rPr>
                <w:rFonts w:cs="Calibri"/>
                <w:color w:val="000000"/>
                <w:lang w:val="az-Latn-AZ"/>
              </w:rPr>
            </w:pPr>
            <w:r>
              <w:rPr>
                <w:rFonts w:cs="Calibri"/>
                <w:color w:val="000000"/>
                <w:lang w:val="az-Latn-AZ"/>
              </w:rPr>
              <w:t>15</w:t>
            </w:r>
            <w:r w:rsidR="00F60E43">
              <w:rPr>
                <w:rFonts w:cs="Calibri"/>
                <w:color w:val="000000"/>
                <w:lang w:val="az-Latn-AZ"/>
              </w:rPr>
              <w:t>0 000</w:t>
            </w:r>
          </w:p>
        </w:tc>
      </w:tr>
    </w:tbl>
    <w:p w14:paraId="1FD2BFEF" w14:textId="77777777" w:rsidR="000D1009" w:rsidRPr="005C24CC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5C7ABB1" w14:textId="471C99C1" w:rsidR="00D62734" w:rsidRPr="00D86DBE" w:rsidRDefault="000D1009" w:rsidP="00341C7F">
      <w:pPr>
        <w:pStyle w:val="Normal1"/>
        <w:spacing w:line="360" w:lineRule="auto"/>
        <w:jc w:val="both"/>
        <w:rPr>
          <w:lang w:val="en-US"/>
        </w:rPr>
      </w:pP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Satışa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buraxılmış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biletlərinin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ümumi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– </w:t>
      </w:r>
      <w:r w:rsidR="0087163F">
        <w:rPr>
          <w:rFonts w:ascii="Arial" w:hAnsi="Arial" w:cs="Arial"/>
          <w:sz w:val="28"/>
          <w:szCs w:val="28"/>
          <w:lang w:val="en-US"/>
        </w:rPr>
        <w:t>20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 0</w:t>
      </w:r>
      <w:r w:rsidR="00A0262B" w:rsidRPr="00B77320">
        <w:rPr>
          <w:rFonts w:ascii="Arial" w:hAnsi="Arial" w:cs="Arial"/>
          <w:sz w:val="28"/>
          <w:szCs w:val="28"/>
          <w:lang w:val="en-US"/>
        </w:rPr>
        <w:t>0</w:t>
      </w:r>
      <w:r w:rsidRPr="00B77320">
        <w:rPr>
          <w:rFonts w:ascii="Arial" w:hAnsi="Arial" w:cs="Arial"/>
          <w:sz w:val="28"/>
          <w:szCs w:val="28"/>
          <w:lang w:val="en-US"/>
        </w:rPr>
        <w:t>0 000 (</w:t>
      </w:r>
      <w:proofErr w:type="spellStart"/>
      <w:r w:rsidR="0087163F">
        <w:rPr>
          <w:rFonts w:ascii="Arial" w:hAnsi="Arial" w:cs="Arial"/>
          <w:sz w:val="28"/>
          <w:szCs w:val="28"/>
          <w:lang w:val="en-US"/>
        </w:rPr>
        <w:t>iyirmi</w:t>
      </w:r>
      <w:proofErr w:type="spellEnd"/>
      <w:r w:rsidR="0060186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milyon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ədəddir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Uduşlu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biletlərin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r w:rsidRPr="009128D5">
        <w:rPr>
          <w:rFonts w:ascii="Arial" w:hAnsi="Arial" w:cs="Arial"/>
          <w:sz w:val="28"/>
          <w:szCs w:val="28"/>
          <w:lang w:val="en-US"/>
        </w:rPr>
        <w:t xml:space="preserve">– </w:t>
      </w:r>
      <w:r w:rsidR="0087163F" w:rsidRPr="00120BA6">
        <w:rPr>
          <w:rFonts w:ascii="Arial" w:hAnsi="Arial" w:cs="Arial"/>
          <w:sz w:val="28"/>
          <w:szCs w:val="28"/>
          <w:lang w:val="en-US"/>
        </w:rPr>
        <w:t>4 971 465</w:t>
      </w:r>
      <w:r w:rsidR="00D814F5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r w:rsidRPr="009128D5">
        <w:rPr>
          <w:rFonts w:ascii="Arial" w:hAnsi="Arial" w:cs="Arial"/>
          <w:sz w:val="28"/>
          <w:szCs w:val="28"/>
          <w:lang w:val="en-US"/>
        </w:rPr>
        <w:t>(</w:t>
      </w:r>
      <w:proofErr w:type="spellStart"/>
      <w:r w:rsidR="0087163F" w:rsidRPr="00120BA6">
        <w:rPr>
          <w:rFonts w:ascii="Arial" w:hAnsi="Arial" w:cs="Arial"/>
          <w:sz w:val="28"/>
          <w:szCs w:val="28"/>
          <w:lang w:val="en-US"/>
        </w:rPr>
        <w:t>dörd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128D5">
        <w:rPr>
          <w:rFonts w:ascii="Arial" w:hAnsi="Arial" w:cs="Arial"/>
          <w:sz w:val="28"/>
          <w:szCs w:val="28"/>
          <w:lang w:val="en-US"/>
        </w:rPr>
        <w:t>milyon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7163F" w:rsidRPr="00120BA6">
        <w:rPr>
          <w:rFonts w:ascii="Arial" w:hAnsi="Arial" w:cs="Arial"/>
          <w:sz w:val="28"/>
          <w:szCs w:val="28"/>
          <w:lang w:val="en-US"/>
        </w:rPr>
        <w:t>doqquz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128D5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7163F" w:rsidRPr="00120BA6">
        <w:rPr>
          <w:rFonts w:ascii="Arial" w:hAnsi="Arial" w:cs="Arial"/>
          <w:sz w:val="28"/>
          <w:szCs w:val="28"/>
          <w:lang w:val="en-US"/>
        </w:rPr>
        <w:t>yetmiş</w:t>
      </w:r>
      <w:proofErr w:type="spellEnd"/>
      <w:r w:rsidR="00601862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01862" w:rsidRPr="009128D5">
        <w:rPr>
          <w:rFonts w:ascii="Arial" w:hAnsi="Arial" w:cs="Arial"/>
          <w:sz w:val="28"/>
          <w:szCs w:val="28"/>
          <w:lang w:val="en-US"/>
        </w:rPr>
        <w:t>b</w:t>
      </w:r>
      <w:r w:rsidR="0087163F" w:rsidRPr="00120BA6">
        <w:rPr>
          <w:rFonts w:ascii="Arial" w:hAnsi="Arial" w:cs="Arial"/>
          <w:sz w:val="28"/>
          <w:szCs w:val="28"/>
          <w:lang w:val="en-US"/>
        </w:rPr>
        <w:t>ir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 min </w:t>
      </w:r>
      <w:proofErr w:type="spellStart"/>
      <w:r w:rsidR="0087163F" w:rsidRPr="00120BA6">
        <w:rPr>
          <w:rFonts w:ascii="Arial" w:hAnsi="Arial" w:cs="Arial"/>
          <w:sz w:val="28"/>
          <w:szCs w:val="28"/>
          <w:lang w:val="en-US"/>
        </w:rPr>
        <w:t>dörd</w:t>
      </w:r>
      <w:proofErr w:type="spellEnd"/>
      <w:r w:rsidR="00601862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01862" w:rsidRPr="009128D5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="00601862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01862" w:rsidRPr="009128D5">
        <w:rPr>
          <w:rFonts w:ascii="Arial" w:hAnsi="Arial" w:cs="Arial"/>
          <w:sz w:val="28"/>
          <w:szCs w:val="28"/>
          <w:lang w:val="en-US"/>
        </w:rPr>
        <w:t>altmış</w:t>
      </w:r>
      <w:proofErr w:type="spellEnd"/>
      <w:r w:rsidR="0087163F" w:rsidRPr="00120BA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7163F" w:rsidRPr="00120BA6">
        <w:rPr>
          <w:rFonts w:ascii="Arial" w:hAnsi="Arial" w:cs="Arial"/>
          <w:sz w:val="28"/>
          <w:szCs w:val="28"/>
          <w:lang w:val="en-US"/>
        </w:rPr>
        <w:t>beş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9128D5">
        <w:rPr>
          <w:rFonts w:ascii="Arial" w:hAnsi="Arial" w:cs="Arial"/>
          <w:sz w:val="28"/>
          <w:szCs w:val="28"/>
          <w:lang w:val="en-US"/>
        </w:rPr>
        <w:t>ədəd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128D5">
        <w:rPr>
          <w:rFonts w:ascii="Arial" w:hAnsi="Arial" w:cs="Arial"/>
          <w:sz w:val="28"/>
          <w:szCs w:val="28"/>
          <w:lang w:val="en-US"/>
        </w:rPr>
        <w:t>uduş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128D5">
        <w:rPr>
          <w:rFonts w:ascii="Arial" w:hAnsi="Arial" w:cs="Arial"/>
          <w:sz w:val="28"/>
          <w:szCs w:val="28"/>
          <w:lang w:val="en-US"/>
        </w:rPr>
        <w:t>fondunun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128D5">
        <w:rPr>
          <w:rFonts w:ascii="Arial" w:hAnsi="Arial" w:cs="Arial"/>
          <w:sz w:val="28"/>
          <w:szCs w:val="28"/>
          <w:lang w:val="en-US"/>
        </w:rPr>
        <w:t>məbləği</w:t>
      </w:r>
      <w:proofErr w:type="spellEnd"/>
      <w:r w:rsidRPr="009128D5">
        <w:rPr>
          <w:rFonts w:ascii="Arial" w:hAnsi="Arial" w:cs="Arial"/>
          <w:sz w:val="28"/>
          <w:szCs w:val="28"/>
          <w:lang w:val="en-US"/>
        </w:rPr>
        <w:t xml:space="preserve"> – </w:t>
      </w:r>
      <w:r w:rsidR="009128D5" w:rsidRPr="00120BA6">
        <w:rPr>
          <w:rFonts w:ascii="Arial" w:hAnsi="Arial" w:cs="Arial"/>
          <w:sz w:val="28"/>
          <w:szCs w:val="28"/>
          <w:lang w:val="en-US"/>
        </w:rPr>
        <w:t>26</w:t>
      </w:r>
      <w:r w:rsidR="00601862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r w:rsidR="009128D5" w:rsidRPr="00120BA6">
        <w:rPr>
          <w:rFonts w:ascii="Arial" w:hAnsi="Arial" w:cs="Arial"/>
          <w:sz w:val="28"/>
          <w:szCs w:val="28"/>
          <w:lang w:val="en-US"/>
        </w:rPr>
        <w:t>400</w:t>
      </w:r>
      <w:r w:rsidR="00601862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r w:rsidR="009128D5" w:rsidRPr="00120BA6">
        <w:rPr>
          <w:rFonts w:ascii="Arial" w:hAnsi="Arial" w:cs="Arial"/>
          <w:sz w:val="28"/>
          <w:szCs w:val="28"/>
          <w:lang w:val="en-US"/>
        </w:rPr>
        <w:t>0</w:t>
      </w:r>
      <w:r w:rsidR="00601862" w:rsidRPr="009128D5">
        <w:rPr>
          <w:rFonts w:ascii="Arial" w:hAnsi="Arial" w:cs="Arial"/>
          <w:sz w:val="28"/>
          <w:szCs w:val="28"/>
          <w:lang w:val="en-US"/>
        </w:rPr>
        <w:t>00</w:t>
      </w:r>
      <w:r w:rsidR="00E6684F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r w:rsidRPr="009128D5">
        <w:rPr>
          <w:rFonts w:ascii="Arial" w:hAnsi="Arial" w:cs="Arial"/>
          <w:sz w:val="28"/>
          <w:szCs w:val="28"/>
          <w:lang w:val="en-US"/>
        </w:rPr>
        <w:t>(</w:t>
      </w:r>
      <w:proofErr w:type="spellStart"/>
      <w:r w:rsidR="009128D5" w:rsidRPr="00120BA6">
        <w:rPr>
          <w:rFonts w:ascii="Arial" w:hAnsi="Arial" w:cs="Arial"/>
          <w:sz w:val="28"/>
          <w:szCs w:val="28"/>
          <w:lang w:val="en-US"/>
        </w:rPr>
        <w:t>iyirmi</w:t>
      </w:r>
      <w:proofErr w:type="spellEnd"/>
      <w:r w:rsidR="009128D5" w:rsidRPr="00120BA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128D5" w:rsidRPr="00120BA6">
        <w:rPr>
          <w:rFonts w:ascii="Arial" w:hAnsi="Arial" w:cs="Arial"/>
          <w:sz w:val="28"/>
          <w:szCs w:val="28"/>
          <w:lang w:val="en-US"/>
        </w:rPr>
        <w:t>altı</w:t>
      </w:r>
      <w:proofErr w:type="spellEnd"/>
      <w:r w:rsidR="00E6684F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128D5">
        <w:rPr>
          <w:rFonts w:ascii="Arial" w:hAnsi="Arial" w:cs="Arial"/>
          <w:sz w:val="28"/>
          <w:szCs w:val="28"/>
          <w:lang w:val="en-US"/>
        </w:rPr>
        <w:t>milyon</w:t>
      </w:r>
      <w:proofErr w:type="spellEnd"/>
      <w:r w:rsidR="00601862" w:rsidRPr="009128D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128D5" w:rsidRPr="00120BA6">
        <w:rPr>
          <w:rFonts w:ascii="Arial" w:hAnsi="Arial" w:cs="Arial"/>
          <w:sz w:val="28"/>
          <w:szCs w:val="28"/>
          <w:lang w:val="en-US"/>
        </w:rPr>
        <w:t>dörd</w:t>
      </w:r>
      <w:proofErr w:type="spellEnd"/>
      <w:r w:rsidR="009128D5" w:rsidRPr="00120BA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01862" w:rsidRPr="009128D5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="00601862" w:rsidRPr="009128D5">
        <w:rPr>
          <w:rFonts w:ascii="Arial" w:hAnsi="Arial" w:cs="Arial"/>
          <w:sz w:val="28"/>
          <w:szCs w:val="28"/>
          <w:lang w:val="en-US"/>
        </w:rPr>
        <w:t xml:space="preserve"> min</w:t>
      </w:r>
      <w:r w:rsidRPr="009128D5">
        <w:rPr>
          <w:rFonts w:ascii="Arial" w:hAnsi="Arial" w:cs="Arial"/>
          <w:sz w:val="28"/>
          <w:szCs w:val="28"/>
          <w:lang w:val="en-US"/>
        </w:rPr>
        <w:t>) manat (6</w:t>
      </w:r>
      <w:r w:rsidR="00601862" w:rsidRPr="009128D5">
        <w:rPr>
          <w:rFonts w:ascii="Arial" w:hAnsi="Arial" w:cs="Arial"/>
          <w:sz w:val="28"/>
          <w:szCs w:val="28"/>
          <w:lang w:val="en-US"/>
        </w:rPr>
        <w:t>6</w:t>
      </w:r>
      <w:r w:rsidRPr="009128D5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2F435C01" w:rsidR="00F8361E" w:rsidRPr="00D86DBE" w:rsidRDefault="00AB39DF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87163F">
        <w:rPr>
          <w:rFonts w:ascii="Arial" w:hAnsi="Arial" w:cs="Arial"/>
          <w:sz w:val="28"/>
          <w:szCs w:val="28"/>
          <w:lang w:val="az-Latn-AZ"/>
        </w:rPr>
        <w:t>Bombardir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lastRenderedPageBreak/>
        <w:t xml:space="preserve">qəbul edildiyi tarixdən etibarən </w:t>
      </w:r>
      <w:bookmarkStart w:id="1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1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5C406A41" w14:textId="4F7B218A" w:rsidR="0067605E" w:rsidRPr="00701886" w:rsidRDefault="0067605E" w:rsidP="0067605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6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613DD0CD" w:rsidR="00F8361E" w:rsidRDefault="00AB39D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462D5280" w:rsidR="002A6F6B" w:rsidRPr="00120BA6" w:rsidRDefault="00AB39DF" w:rsidP="00120BA6">
      <w:pPr>
        <w:spacing w:line="360" w:lineRule="auto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 w:rsidRPr="00970EF3">
        <w:rPr>
          <w:rFonts w:ascii="Arial" w:hAnsi="Arial" w:cs="Arial"/>
          <w:sz w:val="28"/>
          <w:szCs w:val="28"/>
          <w:lang w:val="az-Latn-AZ"/>
        </w:rPr>
        <w:t xml:space="preserve">. </w:t>
      </w:r>
      <w:bookmarkStart w:id="2" w:name="_Hlk147833338"/>
      <w:r w:rsidR="00B16E07" w:rsidRPr="00120BA6">
        <w:rPr>
          <w:rFonts w:ascii="Arial" w:hAnsi="Arial" w:cs="Arial"/>
          <w:sz w:val="28"/>
          <w:szCs w:val="28"/>
          <w:lang w:val="az-Latn-AZ"/>
        </w:rPr>
        <w:t xml:space="preserve">Uduşun verilməsi üçün bilet tamlığı pozulmadan təqdim olunmalıdır. Cırılmış, zədələnmiş və seriya nömrəsi oxunmayan bilet qəbul olunmur və uduş ödənilmir. </w:t>
      </w:r>
      <w:bookmarkEnd w:id="2"/>
    </w:p>
    <w:p w14:paraId="1C196E31" w14:textId="64E9CEF5" w:rsidR="00F8361E" w:rsidRDefault="00AB39D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6141A8B" w14:textId="1C4B0969" w:rsidR="009D573F" w:rsidRDefault="009D573F" w:rsidP="00D814F5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90D6655" w14:textId="64FA74B8" w:rsidR="00D814F5" w:rsidRPr="000B3385" w:rsidRDefault="005962D1" w:rsidP="00B77320">
      <w:pPr>
        <w:pStyle w:val="1"/>
        <w:spacing w:line="360" w:lineRule="auto"/>
        <w:contextualSpacing w:val="0"/>
        <w:jc w:val="center"/>
        <w:rPr>
          <w:noProof/>
          <w:lang w:val="az-Latn-AZ"/>
        </w:rPr>
      </w:pPr>
      <w:r w:rsidRPr="00550F0F">
        <w:rPr>
          <w:lang w:val="az-Latn-AZ"/>
        </w:rPr>
        <w:t xml:space="preserve"> </w:t>
      </w:r>
    </w:p>
    <w:p w14:paraId="08A5FC7A" w14:textId="1E712D0F" w:rsidR="009D573F" w:rsidRPr="000B3385" w:rsidRDefault="009D573F" w:rsidP="00B77320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334E536A" w14:textId="53C2E4EC" w:rsidR="00D814F5" w:rsidRDefault="0087163F" w:rsidP="00B77320">
      <w:pPr>
        <w:pStyle w:val="1"/>
        <w:spacing w:line="360" w:lineRule="auto"/>
        <w:contextualSpacing w:val="0"/>
        <w:jc w:val="center"/>
        <w:rPr>
          <w:noProof/>
          <w:lang w:val="az-Latn-AZ"/>
        </w:rPr>
      </w:pPr>
      <w:r>
        <w:rPr>
          <w:noProof/>
        </w:rPr>
        <w:lastRenderedPageBreak/>
        <w:drawing>
          <wp:inline distT="0" distB="0" distL="0" distR="0" wp14:anchorId="23A753C6" wp14:editId="42095F5A">
            <wp:extent cx="3657600" cy="3657600"/>
            <wp:effectExtent l="0" t="0" r="0" b="0"/>
            <wp:docPr id="506930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9DF">
        <w:rPr>
          <w:noProof/>
          <w:lang w:val="az-Latn-AZ"/>
        </w:rPr>
        <w:t xml:space="preserve"> </w:t>
      </w:r>
      <w:r>
        <w:rPr>
          <w:noProof/>
        </w:rPr>
        <w:drawing>
          <wp:inline distT="0" distB="0" distL="0" distR="0" wp14:anchorId="1AB032CA" wp14:editId="3DB774D2">
            <wp:extent cx="3657600" cy="3657600"/>
            <wp:effectExtent l="0" t="0" r="0" b="0"/>
            <wp:docPr id="10254116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0BBEE" w14:textId="77777777" w:rsidR="00AB39DF" w:rsidRDefault="00AB39DF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EBE8EB6" w14:textId="57C950F9" w:rsidR="00AB39DF" w:rsidRPr="004E63D5" w:rsidRDefault="00AB39DF" w:rsidP="00AB39DF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256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10.30.2023</w:t>
      </w:r>
    </w:p>
    <w:p w14:paraId="50E6D0D3" w14:textId="32EBDAC9" w:rsidR="000B3385" w:rsidRDefault="000B3385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0B3385" w:rsidSect="005F686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EF374F"/>
    <w:multiLevelType w:val="hybridMultilevel"/>
    <w:tmpl w:val="1846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3"/>
  </w:num>
  <w:num w:numId="2" w16cid:durableId="616374283">
    <w:abstractNumId w:val="0"/>
  </w:num>
  <w:num w:numId="3" w16cid:durableId="969241160">
    <w:abstractNumId w:val="1"/>
  </w:num>
  <w:num w:numId="4" w16cid:durableId="65322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5D30"/>
    <w:rsid w:val="000B3385"/>
    <w:rsid w:val="000D1009"/>
    <w:rsid w:val="00120BA6"/>
    <w:rsid w:val="001739A5"/>
    <w:rsid w:val="00195389"/>
    <w:rsid w:val="001F5636"/>
    <w:rsid w:val="001F71B5"/>
    <w:rsid w:val="0025607A"/>
    <w:rsid w:val="002A6F6B"/>
    <w:rsid w:val="002D649D"/>
    <w:rsid w:val="00341C7F"/>
    <w:rsid w:val="00350528"/>
    <w:rsid w:val="00382065"/>
    <w:rsid w:val="003E1848"/>
    <w:rsid w:val="003E5454"/>
    <w:rsid w:val="00402836"/>
    <w:rsid w:val="004119C9"/>
    <w:rsid w:val="004255E3"/>
    <w:rsid w:val="00455976"/>
    <w:rsid w:val="0049367A"/>
    <w:rsid w:val="004A08A6"/>
    <w:rsid w:val="004E1395"/>
    <w:rsid w:val="00530AF3"/>
    <w:rsid w:val="0054434D"/>
    <w:rsid w:val="00550F0F"/>
    <w:rsid w:val="005561FB"/>
    <w:rsid w:val="005578DA"/>
    <w:rsid w:val="00560F38"/>
    <w:rsid w:val="005804E5"/>
    <w:rsid w:val="005962D1"/>
    <w:rsid w:val="005C24CC"/>
    <w:rsid w:val="005F686E"/>
    <w:rsid w:val="00601862"/>
    <w:rsid w:val="006139AD"/>
    <w:rsid w:val="0067605E"/>
    <w:rsid w:val="006B70EA"/>
    <w:rsid w:val="006D4799"/>
    <w:rsid w:val="006F10C2"/>
    <w:rsid w:val="00706358"/>
    <w:rsid w:val="00774E2B"/>
    <w:rsid w:val="007C49F5"/>
    <w:rsid w:val="007E08DF"/>
    <w:rsid w:val="007F2903"/>
    <w:rsid w:val="00812A3E"/>
    <w:rsid w:val="0084449D"/>
    <w:rsid w:val="0087163F"/>
    <w:rsid w:val="008745F5"/>
    <w:rsid w:val="00874AE5"/>
    <w:rsid w:val="008808F1"/>
    <w:rsid w:val="008D1361"/>
    <w:rsid w:val="008D2E56"/>
    <w:rsid w:val="008E200A"/>
    <w:rsid w:val="008F7258"/>
    <w:rsid w:val="009128D5"/>
    <w:rsid w:val="00943F92"/>
    <w:rsid w:val="00970EF3"/>
    <w:rsid w:val="00985BD8"/>
    <w:rsid w:val="009D1D60"/>
    <w:rsid w:val="009D573F"/>
    <w:rsid w:val="009E37A3"/>
    <w:rsid w:val="00A0176F"/>
    <w:rsid w:val="00A0262B"/>
    <w:rsid w:val="00A2271B"/>
    <w:rsid w:val="00A27435"/>
    <w:rsid w:val="00A36BC1"/>
    <w:rsid w:val="00A36C33"/>
    <w:rsid w:val="00A40C0D"/>
    <w:rsid w:val="00A444BA"/>
    <w:rsid w:val="00A73E2C"/>
    <w:rsid w:val="00AB39DF"/>
    <w:rsid w:val="00AE21C0"/>
    <w:rsid w:val="00B15A02"/>
    <w:rsid w:val="00B16E07"/>
    <w:rsid w:val="00B5181C"/>
    <w:rsid w:val="00B77320"/>
    <w:rsid w:val="00BC79E5"/>
    <w:rsid w:val="00BD6F0F"/>
    <w:rsid w:val="00D23419"/>
    <w:rsid w:val="00D62734"/>
    <w:rsid w:val="00D725D4"/>
    <w:rsid w:val="00D8055E"/>
    <w:rsid w:val="00D814F5"/>
    <w:rsid w:val="00DA2B55"/>
    <w:rsid w:val="00DC4037"/>
    <w:rsid w:val="00E03FBA"/>
    <w:rsid w:val="00E6684F"/>
    <w:rsid w:val="00EC7635"/>
    <w:rsid w:val="00EE77E8"/>
    <w:rsid w:val="00F23CFB"/>
    <w:rsid w:val="00F60C23"/>
    <w:rsid w:val="00F60E43"/>
    <w:rsid w:val="00F65E21"/>
    <w:rsid w:val="00F70847"/>
    <w:rsid w:val="00F75936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05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367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rlotereya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344</Words>
  <Characters>2085</Characters>
  <Application>Microsoft Office Word</Application>
  <DocSecurity>0</DocSecurity>
  <Lines>74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22</cp:revision>
  <cp:lastPrinted>2023-06-20T08:12:00Z</cp:lastPrinted>
  <dcterms:created xsi:type="dcterms:W3CDTF">2023-06-19T10:37:00Z</dcterms:created>
  <dcterms:modified xsi:type="dcterms:W3CDTF">2026-03-02T11:22:00Z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2023-06-19T10:37:26Z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53715047-5097-4362-a34d-e123960c5e4e</vt:lpwstr>
  </property>
  <property fmtid="{D5CDD505-2E9C-101B-9397-08002B2CF9AE}" pid="8" name="MSIP_Label_defa4170-0d19-0005-0004-bc88714345d2_ContentBits">
    <vt:lpwstr>0</vt:lpwstr>
  </property>
</Properties>
</file>